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  <w:r w:rsidRPr="00226C8A">
        <w:rPr>
          <w:b/>
          <w:sz w:val="26"/>
          <w:szCs w:val="26"/>
        </w:rPr>
        <w:t>Извещение</w:t>
      </w:r>
    </w:p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  <w:r w:rsidRPr="00226C8A">
        <w:rPr>
          <w:b/>
          <w:sz w:val="26"/>
          <w:szCs w:val="26"/>
        </w:rPr>
        <w:t>о проведен</w:t>
      </w:r>
      <w:proofErr w:type="gramStart"/>
      <w:r w:rsidRPr="00226C8A">
        <w:rPr>
          <w:b/>
          <w:sz w:val="26"/>
          <w:szCs w:val="26"/>
        </w:rPr>
        <w:t>ии ау</w:t>
      </w:r>
      <w:proofErr w:type="gramEnd"/>
      <w:r w:rsidRPr="00226C8A">
        <w:rPr>
          <w:b/>
          <w:sz w:val="26"/>
          <w:szCs w:val="26"/>
        </w:rPr>
        <w:t>кциона по продаже земельного участка</w:t>
      </w:r>
    </w:p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</w:p>
    <w:p w:rsidR="00226C8A" w:rsidRPr="00226C8A" w:rsidRDefault="00226C8A" w:rsidP="00226C8A">
      <w:pPr>
        <w:pStyle w:val="ConsPlusNormal"/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226C8A">
        <w:rPr>
          <w:sz w:val="26"/>
          <w:szCs w:val="26"/>
        </w:rPr>
        <w:t>ии ау</w:t>
      </w:r>
      <w:proofErr w:type="gramEnd"/>
      <w:r w:rsidRPr="00226C8A">
        <w:rPr>
          <w:sz w:val="26"/>
          <w:szCs w:val="26"/>
        </w:rPr>
        <w:t>кциона по продаже земельного участка.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>Организатор аукциона:</w:t>
      </w:r>
      <w:r w:rsidRPr="00226C8A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b/>
          <w:sz w:val="26"/>
          <w:szCs w:val="26"/>
        </w:rPr>
        <w:t>Орган, уполномоченный на распоряжение земельным участком:</w:t>
      </w:r>
      <w:r w:rsidRPr="00226C8A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>Реквизиты решения о проведен</w:t>
      </w:r>
      <w:proofErr w:type="gramStart"/>
      <w:r w:rsidRPr="00226C8A">
        <w:rPr>
          <w:rStyle w:val="a3"/>
          <w:sz w:val="26"/>
          <w:szCs w:val="26"/>
        </w:rPr>
        <w:t>ии ау</w:t>
      </w:r>
      <w:proofErr w:type="gramEnd"/>
      <w:r w:rsidRPr="00226C8A">
        <w:rPr>
          <w:rStyle w:val="a3"/>
          <w:sz w:val="26"/>
          <w:szCs w:val="26"/>
        </w:rPr>
        <w:t>кциона:</w:t>
      </w:r>
      <w:r w:rsidRPr="00226C8A">
        <w:rPr>
          <w:sz w:val="26"/>
          <w:szCs w:val="26"/>
        </w:rPr>
        <w:t xml:space="preserve"> приказ департамента имущества и земельных отношений Новосибирской области от 28.02.2018 № 902 «О проведении аукциона по продаже земельного участка с кадастровым номером 54:19:112001:9503».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>Место проведения аукциона:</w:t>
      </w:r>
      <w:r w:rsidRPr="00226C8A">
        <w:rPr>
          <w:sz w:val="26"/>
          <w:szCs w:val="26"/>
        </w:rPr>
        <w:t xml:space="preserve"> </w:t>
      </w:r>
      <w:r w:rsidRPr="00226C8A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>Дата проведения аукциона:</w:t>
      </w:r>
      <w:r w:rsidRPr="00226C8A">
        <w:rPr>
          <w:sz w:val="26"/>
          <w:szCs w:val="26"/>
        </w:rPr>
        <w:t xml:space="preserve"> 02 ноября 2018 года.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b/>
          <w:sz w:val="26"/>
          <w:szCs w:val="26"/>
        </w:rPr>
        <w:t>Время проведения аукциона:</w:t>
      </w:r>
      <w:r w:rsidRPr="00226C8A">
        <w:rPr>
          <w:sz w:val="26"/>
          <w:szCs w:val="26"/>
        </w:rPr>
        <w:t xml:space="preserve"> 15:00 по местному времени.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>Порядок проведения аукциона:</w:t>
      </w:r>
      <w:r w:rsidRPr="00226C8A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>Предмет аукциона:</w:t>
      </w:r>
      <w:r w:rsidRPr="00226C8A">
        <w:rPr>
          <w:sz w:val="26"/>
          <w:szCs w:val="26"/>
        </w:rPr>
        <w:t xml:space="preserve"> земельный участок.</w:t>
      </w:r>
    </w:p>
    <w:p w:rsidR="00226C8A" w:rsidRPr="00226C8A" w:rsidRDefault="00226C8A" w:rsidP="00226C8A">
      <w:pPr>
        <w:keepNext/>
        <w:ind w:firstLine="709"/>
        <w:jc w:val="center"/>
        <w:rPr>
          <w:rStyle w:val="a3"/>
          <w:sz w:val="26"/>
          <w:szCs w:val="26"/>
        </w:rPr>
      </w:pPr>
      <w:r w:rsidRPr="00226C8A">
        <w:rPr>
          <w:rStyle w:val="a3"/>
          <w:sz w:val="26"/>
          <w:szCs w:val="26"/>
        </w:rPr>
        <w:t>Лот № 1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Земельный участо</w:t>
      </w:r>
      <w:r w:rsidR="00B44D5A">
        <w:rPr>
          <w:sz w:val="26"/>
          <w:szCs w:val="26"/>
        </w:rPr>
        <w:t xml:space="preserve">к, </w:t>
      </w:r>
      <w:bookmarkStart w:id="0" w:name="_GoBack"/>
      <w:r w:rsidR="00B44D5A">
        <w:rPr>
          <w:sz w:val="26"/>
          <w:szCs w:val="26"/>
        </w:rPr>
        <w:t>находящийся в государственной</w:t>
      </w:r>
      <w:r w:rsidRPr="00226C8A">
        <w:rPr>
          <w:sz w:val="26"/>
          <w:szCs w:val="26"/>
        </w:rPr>
        <w:t xml:space="preserve"> с</w:t>
      </w:r>
      <w:r w:rsidR="00B44D5A">
        <w:rPr>
          <w:sz w:val="26"/>
          <w:szCs w:val="26"/>
        </w:rPr>
        <w:t>обственности</w:t>
      </w:r>
      <w:bookmarkEnd w:id="0"/>
      <w:r w:rsidRPr="00226C8A">
        <w:rPr>
          <w:sz w:val="26"/>
          <w:szCs w:val="26"/>
        </w:rPr>
        <w:t xml:space="preserve"> Новосибирской области (номер государственной регистрации права от 12.01.2018 № 54:19:112001:9503-54/001/2018-1), с кадастровым номером 54:19:112001:9503, площадью 1000 </w:t>
      </w:r>
      <w:proofErr w:type="spellStart"/>
      <w:r w:rsidRPr="00226C8A">
        <w:rPr>
          <w:sz w:val="26"/>
          <w:szCs w:val="26"/>
        </w:rPr>
        <w:t>кв</w:t>
      </w:r>
      <w:proofErr w:type="gramStart"/>
      <w:r w:rsidRPr="00226C8A">
        <w:rPr>
          <w:sz w:val="26"/>
          <w:szCs w:val="26"/>
        </w:rPr>
        <w:t>.м</w:t>
      </w:r>
      <w:proofErr w:type="spellEnd"/>
      <w:proofErr w:type="gramEnd"/>
      <w:r w:rsidRPr="00226C8A">
        <w:rPr>
          <w:sz w:val="26"/>
          <w:szCs w:val="26"/>
        </w:rPr>
        <w:t xml:space="preserve">, местоположение: </w:t>
      </w:r>
      <w:proofErr w:type="gramStart"/>
      <w:r w:rsidRPr="00226C8A">
        <w:rPr>
          <w:sz w:val="26"/>
          <w:szCs w:val="26"/>
        </w:rPr>
        <w:t>Новосибирская область, р-н Новосибирский, Станционный сельсовет, п. Садовый, микрорайон Центральный, ул. Новосибирская, участок № 29, категория земель: земли населенных пунктов, разрешенное использование: для индивидуального жилищного строительства.</w:t>
      </w:r>
      <w:proofErr w:type="gramEnd"/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26C8A">
        <w:rPr>
          <w:rStyle w:val="a3"/>
          <w:b w:val="0"/>
          <w:sz w:val="26"/>
          <w:szCs w:val="26"/>
        </w:rPr>
        <w:t>не зарегистрировано</w:t>
      </w:r>
      <w:r w:rsidRPr="00226C8A">
        <w:rPr>
          <w:sz w:val="26"/>
          <w:szCs w:val="26"/>
        </w:rPr>
        <w:t>.</w:t>
      </w:r>
    </w:p>
    <w:p w:rsidR="00226C8A" w:rsidRPr="00226C8A" w:rsidRDefault="00226C8A" w:rsidP="00226C8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26C8A">
        <w:rPr>
          <w:rStyle w:val="a3"/>
          <w:sz w:val="26"/>
          <w:szCs w:val="26"/>
        </w:rPr>
        <w:t xml:space="preserve">Начальная цена предмета аукциона: </w:t>
      </w:r>
      <w:r w:rsidRPr="00226C8A">
        <w:rPr>
          <w:rStyle w:val="a3"/>
          <w:b w:val="0"/>
          <w:sz w:val="26"/>
          <w:szCs w:val="26"/>
        </w:rPr>
        <w:t>734 850 (семьсот тридцать четыре тысячи восемьсот пятьдесят) рублей 00 копеек</w:t>
      </w:r>
      <w:r w:rsidRPr="00226C8A">
        <w:rPr>
          <w:sz w:val="26"/>
          <w:szCs w:val="26"/>
        </w:rPr>
        <w:t>.</w:t>
      </w:r>
    </w:p>
    <w:p w:rsidR="00226C8A" w:rsidRPr="00226C8A" w:rsidRDefault="00226C8A" w:rsidP="00226C8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26C8A">
        <w:rPr>
          <w:b/>
          <w:sz w:val="26"/>
          <w:szCs w:val="26"/>
        </w:rPr>
        <w:t xml:space="preserve">Шаг аукциона: </w:t>
      </w:r>
      <w:r w:rsidRPr="00226C8A">
        <w:rPr>
          <w:sz w:val="26"/>
          <w:szCs w:val="26"/>
        </w:rPr>
        <w:t>22 040 (двадцать две тысячи сорок) рублей 00 коп.</w:t>
      </w:r>
    </w:p>
    <w:p w:rsidR="00226C8A" w:rsidRPr="00226C8A" w:rsidRDefault="00226C8A" w:rsidP="00226C8A">
      <w:pPr>
        <w:ind w:firstLine="709"/>
        <w:jc w:val="both"/>
        <w:outlineLvl w:val="0"/>
        <w:rPr>
          <w:sz w:val="26"/>
          <w:szCs w:val="26"/>
        </w:rPr>
      </w:pPr>
      <w:r w:rsidRPr="00226C8A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226C8A">
        <w:rPr>
          <w:sz w:val="26"/>
          <w:szCs w:val="26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Министерства строительства Новосибирской области от 07.06.2017 № 193: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2255"/>
        <w:gridCol w:w="846"/>
        <w:gridCol w:w="846"/>
        <w:gridCol w:w="1850"/>
        <w:gridCol w:w="647"/>
        <w:gridCol w:w="647"/>
        <w:gridCol w:w="1135"/>
        <w:gridCol w:w="1131"/>
      </w:tblGrid>
      <w:tr w:rsidR="00226C8A" w:rsidRPr="009D07AA" w:rsidTr="00F661D7">
        <w:trPr>
          <w:trHeight w:val="20"/>
          <w:tblHeader/>
        </w:trPr>
        <w:tc>
          <w:tcPr>
            <w:tcW w:w="311" w:type="pct"/>
            <w:vMerge w:val="restart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lastRenderedPageBreak/>
              <w:t>№</w:t>
            </w:r>
          </w:p>
          <w:p w:rsidR="00226C8A" w:rsidRPr="009D07AA" w:rsidRDefault="00226C8A" w:rsidP="00F661D7">
            <w:pPr>
              <w:jc w:val="center"/>
            </w:pPr>
            <w:r w:rsidRPr="009D07AA">
              <w:t>п.</w:t>
            </w:r>
          </w:p>
        </w:tc>
        <w:tc>
          <w:tcPr>
            <w:tcW w:w="1130" w:type="pct"/>
            <w:vMerge w:val="restart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both"/>
            </w:pPr>
            <w:r w:rsidRPr="009D07AA">
              <w:t>Наименование территориальной зоны (код территориальной зоны)</w:t>
            </w:r>
          </w:p>
        </w:tc>
        <w:tc>
          <w:tcPr>
            <w:tcW w:w="3559" w:type="pct"/>
            <w:gridSpan w:val="7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both"/>
            </w:pPr>
            <w:r w:rsidRPr="009D07AA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26C8A" w:rsidRPr="009D07AA" w:rsidTr="00F661D7">
        <w:trPr>
          <w:trHeight w:val="20"/>
          <w:tblHeader/>
        </w:trPr>
        <w:tc>
          <w:tcPr>
            <w:tcW w:w="311" w:type="pct"/>
            <w:vMerge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</w:p>
        </w:tc>
        <w:tc>
          <w:tcPr>
            <w:tcW w:w="1130" w:type="pct"/>
            <w:vMerge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both"/>
            </w:pP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t>S </w:t>
            </w:r>
            <w:proofErr w:type="spellStart"/>
            <w:r w:rsidRPr="009D07AA">
              <w:t>min</w:t>
            </w:r>
            <w:proofErr w:type="spellEnd"/>
            <w:r w:rsidRPr="009D07AA">
              <w:t>, (га)</w:t>
            </w: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t>S </w:t>
            </w:r>
            <w:proofErr w:type="spellStart"/>
            <w:r w:rsidRPr="009D07AA">
              <w:t>max</w:t>
            </w:r>
            <w:proofErr w:type="spellEnd"/>
            <w:r w:rsidRPr="009D07AA">
              <w:t>, (га)</w:t>
            </w:r>
          </w:p>
        </w:tc>
        <w:tc>
          <w:tcPr>
            <w:tcW w:w="927" w:type="pct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t xml:space="preserve">Отступ  </w:t>
            </w:r>
            <w:proofErr w:type="spellStart"/>
            <w:r w:rsidRPr="009D07AA">
              <w:t>min</w:t>
            </w:r>
            <w:proofErr w:type="spellEnd"/>
            <w:r w:rsidRPr="009D07AA">
              <w:t>, (м)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min</w:t>
            </w:r>
            <w:proofErr w:type="spellEnd"/>
            <w:r w:rsidRPr="009D07AA">
              <w:t>, (ед.)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max</w:t>
            </w:r>
            <w:proofErr w:type="spellEnd"/>
            <w:r w:rsidRPr="009D07AA">
              <w:t>, (ед.)</w:t>
            </w:r>
          </w:p>
        </w:tc>
        <w:tc>
          <w:tcPr>
            <w:tcW w:w="569" w:type="pct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min</w:t>
            </w:r>
            <w:proofErr w:type="spellEnd"/>
            <w:r w:rsidRPr="009D07AA">
              <w:t>, (процент)</w:t>
            </w:r>
          </w:p>
        </w:tc>
        <w:tc>
          <w:tcPr>
            <w:tcW w:w="567" w:type="pct"/>
            <w:shd w:val="clear" w:color="auto" w:fill="FFFFFF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max</w:t>
            </w:r>
            <w:proofErr w:type="spellEnd"/>
            <w:r w:rsidRPr="009D07AA">
              <w:t>, (процент)</w:t>
            </w:r>
          </w:p>
        </w:tc>
      </w:tr>
      <w:tr w:rsidR="00226C8A" w:rsidRPr="009D07AA" w:rsidTr="00F661D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Pr="009D07AA" w:rsidRDefault="00226C8A" w:rsidP="00F661D7">
            <w:pPr>
              <w:jc w:val="center"/>
            </w:pPr>
            <w:r>
              <w:t>1.1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Pr="00C4170D" w:rsidRDefault="00226C8A" w:rsidP="00F661D7">
            <w:r w:rsidRPr="00C4170D">
              <w:t>Зона застройки индивидуальными жилыми домами и ведения личного подсобного хозяйства (</w:t>
            </w:r>
            <w:proofErr w:type="spellStart"/>
            <w:r w:rsidRPr="00C4170D">
              <w:t>Жин</w:t>
            </w:r>
            <w:proofErr w:type="spellEnd"/>
            <w:r w:rsidRPr="00C4170D">
              <w:t>)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Pr="00C4170D" w:rsidRDefault="00226C8A" w:rsidP="00F661D7">
            <w:pPr>
              <w:jc w:val="center"/>
            </w:pPr>
            <w:r w:rsidRPr="00C4170D">
              <w:t>0,04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Pr="00C4170D" w:rsidRDefault="00226C8A" w:rsidP="00F661D7">
            <w:pPr>
              <w:jc w:val="center"/>
            </w:pPr>
            <w:r w:rsidRPr="00C4170D">
              <w:t>0,15</w:t>
            </w:r>
          </w:p>
        </w:tc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Pr="00C4170D" w:rsidRDefault="00226C8A" w:rsidP="00F661D7">
            <w:pPr>
              <w:jc w:val="center"/>
            </w:pPr>
            <w:r w:rsidRPr="00C4170D">
              <w:t>3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Pr="00C4170D" w:rsidRDefault="00226C8A" w:rsidP="00F661D7">
            <w:pPr>
              <w:jc w:val="center"/>
            </w:pPr>
            <w:r w:rsidRPr="00C4170D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Pr="00C4170D" w:rsidRDefault="00226C8A" w:rsidP="00F661D7">
            <w:pPr>
              <w:jc w:val="center"/>
            </w:pPr>
            <w:r w:rsidRPr="00C4170D">
              <w:t>3</w:t>
            </w:r>
          </w:p>
        </w:tc>
        <w:tc>
          <w:tcPr>
            <w:tcW w:w="56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26C8A" w:rsidRPr="00C4170D" w:rsidRDefault="00226C8A" w:rsidP="00F661D7">
            <w:pPr>
              <w:jc w:val="center"/>
            </w:pPr>
            <w:r w:rsidRPr="00C4170D">
              <w:t>10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6C8A" w:rsidRDefault="00226C8A" w:rsidP="00F661D7">
            <w:pPr>
              <w:jc w:val="center"/>
            </w:pPr>
            <w:r w:rsidRPr="00C4170D">
              <w:t>60</w:t>
            </w:r>
          </w:p>
        </w:tc>
      </w:tr>
    </w:tbl>
    <w:p w:rsidR="00226C8A" w:rsidRPr="00AC1C82" w:rsidRDefault="00226C8A" w:rsidP="00226C8A">
      <w:pPr>
        <w:ind w:firstLine="709"/>
        <w:jc w:val="both"/>
        <w:outlineLvl w:val="0"/>
        <w:rPr>
          <w:sz w:val="26"/>
          <w:szCs w:val="26"/>
        </w:rPr>
      </w:pPr>
    </w:p>
    <w:p w:rsidR="00226C8A" w:rsidRPr="00226C8A" w:rsidRDefault="00226C8A" w:rsidP="00226C8A">
      <w:pPr>
        <w:ind w:firstLine="709"/>
        <w:jc w:val="both"/>
        <w:outlineLvl w:val="0"/>
        <w:rPr>
          <w:bCs/>
          <w:sz w:val="26"/>
          <w:szCs w:val="26"/>
        </w:rPr>
      </w:pPr>
      <w:r w:rsidRPr="00226C8A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226C8A">
        <w:rPr>
          <w:bCs/>
          <w:sz w:val="26"/>
          <w:szCs w:val="26"/>
        </w:rPr>
        <w:t xml:space="preserve"> 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в п. Садовый предоставляются ООО «Геолог» Новосибирский район, п. Садовый, улица Короткая, дом 2.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 xml:space="preserve">Выдача </w:t>
      </w:r>
      <w:proofErr w:type="gramStart"/>
      <w:r w:rsidRPr="00226C8A">
        <w:rPr>
          <w:bCs/>
          <w:sz w:val="26"/>
          <w:szCs w:val="26"/>
        </w:rPr>
        <w:t>предварительных</w:t>
      </w:r>
      <w:proofErr w:type="gramEnd"/>
      <w:r w:rsidRPr="00226C8A">
        <w:rPr>
          <w:bCs/>
          <w:sz w:val="26"/>
          <w:szCs w:val="26"/>
        </w:rPr>
        <w:t xml:space="preserve"> технических условии подключения к сетям водоснабжения и водоотведения для земельного участка с кадастровым номером </w:t>
      </w:r>
      <w:r w:rsidR="0015491C" w:rsidRPr="0015491C">
        <w:rPr>
          <w:bCs/>
          <w:sz w:val="26"/>
          <w:szCs w:val="26"/>
        </w:rPr>
        <w:t>54:19:112001:9503</w:t>
      </w:r>
      <w:r w:rsidRPr="00226C8A">
        <w:rPr>
          <w:bCs/>
          <w:sz w:val="26"/>
          <w:szCs w:val="26"/>
        </w:rPr>
        <w:t xml:space="preserve"> с местоположением: НСО, Новосибирский район, Станционный сельсовет, в границах п. Садовый невозможна, так как в районе расположения данного участк</w:t>
      </w:r>
      <w:proofErr w:type="gramStart"/>
      <w:r w:rsidRPr="00226C8A">
        <w:rPr>
          <w:bCs/>
          <w:sz w:val="26"/>
          <w:szCs w:val="26"/>
        </w:rPr>
        <w:t>а ООО</w:t>
      </w:r>
      <w:proofErr w:type="gramEnd"/>
      <w:r w:rsidRPr="00226C8A">
        <w:rPr>
          <w:bCs/>
          <w:sz w:val="26"/>
          <w:szCs w:val="26"/>
        </w:rPr>
        <w:t xml:space="preserve"> «Геолог» не имеет объектов водопроводно-канализационного хозяйства, к которым можно бы было осуществить подключение (технологическое присоединение).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>2) Теплоснабжение – технические условия подключения объекта к сетям теплоснабжения отсутствуют.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226C8A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226C8A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 xml:space="preserve">Вышеуказанный земельный участок располагается в зоне действия ПС 110 </w:t>
      </w:r>
      <w:proofErr w:type="spellStart"/>
      <w:r w:rsidRPr="00226C8A">
        <w:rPr>
          <w:bCs/>
          <w:sz w:val="26"/>
          <w:szCs w:val="26"/>
        </w:rPr>
        <w:t>кВ</w:t>
      </w:r>
      <w:proofErr w:type="spellEnd"/>
      <w:r w:rsidRPr="00226C8A">
        <w:rPr>
          <w:bCs/>
          <w:sz w:val="26"/>
          <w:szCs w:val="26"/>
        </w:rPr>
        <w:t xml:space="preserve"> Пашино, принадлежащей АО «РЭС».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226C8A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 оформленной в соответствии с требованиями Правил технологического присоединения </w:t>
      </w:r>
      <w:proofErr w:type="spellStart"/>
      <w:r w:rsidRPr="00226C8A">
        <w:rPr>
          <w:bCs/>
          <w:sz w:val="26"/>
          <w:szCs w:val="26"/>
        </w:rPr>
        <w:t>энергопринимающих</w:t>
      </w:r>
      <w:proofErr w:type="spellEnd"/>
      <w:r w:rsidRPr="00226C8A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226C8A">
        <w:rPr>
          <w:bCs/>
          <w:sz w:val="26"/>
          <w:szCs w:val="26"/>
        </w:rPr>
        <w:t xml:space="preserve"> Постановлением Правительства РФ №861 от 27.12.2004г. (далее - Правила технологического присоединения).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 xml:space="preserve">Плату за технологическое присоединение по </w:t>
      </w:r>
      <w:proofErr w:type="gramStart"/>
      <w:r w:rsidRPr="00226C8A">
        <w:rPr>
          <w:bCs/>
          <w:sz w:val="26"/>
          <w:szCs w:val="26"/>
        </w:rPr>
        <w:t>индивидуальному проекту</w:t>
      </w:r>
      <w:proofErr w:type="gramEnd"/>
      <w:r w:rsidRPr="00226C8A">
        <w:rPr>
          <w:bCs/>
          <w:sz w:val="26"/>
          <w:szCs w:val="26"/>
        </w:rPr>
        <w:t xml:space="preserve"> утверждает уполномоченный орган исполнительной власти в области государственного регулирования тарифов, исходя из мероприятий, необходимых для осуществления </w:t>
      </w:r>
      <w:r w:rsidRPr="00226C8A">
        <w:rPr>
          <w:bCs/>
          <w:sz w:val="26"/>
          <w:szCs w:val="26"/>
        </w:rPr>
        <w:lastRenderedPageBreak/>
        <w:t>Сетевой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 xml:space="preserve">Срок осуществления мероприятий по технологическому присоединению будет определен в соответствии с </w:t>
      </w:r>
      <w:proofErr w:type="spellStart"/>
      <w:r w:rsidRPr="00226C8A">
        <w:rPr>
          <w:bCs/>
          <w:sz w:val="26"/>
          <w:szCs w:val="26"/>
        </w:rPr>
        <w:t>п.п</w:t>
      </w:r>
      <w:proofErr w:type="spellEnd"/>
      <w:r w:rsidRPr="00226C8A">
        <w:rPr>
          <w:bCs/>
          <w:sz w:val="26"/>
          <w:szCs w:val="26"/>
        </w:rPr>
        <w:t>. б) п. 16. Правил технологического присоединения.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6C8A">
        <w:rPr>
          <w:bCs/>
          <w:sz w:val="26"/>
          <w:szCs w:val="26"/>
        </w:rPr>
        <w:t>2) Газоснабжение – технические условия подключения объекта к сетям газоснабжения предоставляются ООО «</w:t>
      </w:r>
      <w:proofErr w:type="spellStart"/>
      <w:r w:rsidRPr="00226C8A">
        <w:rPr>
          <w:bCs/>
          <w:sz w:val="26"/>
          <w:szCs w:val="26"/>
        </w:rPr>
        <w:t>Техногаз</w:t>
      </w:r>
      <w:proofErr w:type="spellEnd"/>
      <w:r w:rsidRPr="00226C8A">
        <w:rPr>
          <w:bCs/>
          <w:sz w:val="26"/>
          <w:szCs w:val="26"/>
        </w:rPr>
        <w:t>», адрес: 630049, г. Новосибирск, Красный проспект, 79/1, 5-й этаж</w:t>
      </w:r>
      <w:r w:rsidRPr="00226C8A">
        <w:rPr>
          <w:sz w:val="26"/>
          <w:szCs w:val="26"/>
        </w:rPr>
        <w:t>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Газораспределительная организация ООО «</w:t>
      </w:r>
      <w:proofErr w:type="spellStart"/>
      <w:r w:rsidRPr="00226C8A">
        <w:rPr>
          <w:sz w:val="26"/>
          <w:szCs w:val="26"/>
        </w:rPr>
        <w:t>Техногаз</w:t>
      </w:r>
      <w:proofErr w:type="spellEnd"/>
      <w:r w:rsidRPr="00226C8A">
        <w:rPr>
          <w:sz w:val="26"/>
          <w:szCs w:val="26"/>
        </w:rPr>
        <w:t xml:space="preserve">» подтверждает возможность газификации земельного участка с кадастровым номером 54:19:112001:9503, площадью 1000 </w:t>
      </w:r>
      <w:proofErr w:type="spellStart"/>
      <w:r w:rsidRPr="00226C8A">
        <w:rPr>
          <w:sz w:val="26"/>
          <w:szCs w:val="26"/>
        </w:rPr>
        <w:t>кв</w:t>
      </w:r>
      <w:proofErr w:type="gramStart"/>
      <w:r w:rsidRPr="00226C8A">
        <w:rPr>
          <w:sz w:val="26"/>
          <w:szCs w:val="26"/>
        </w:rPr>
        <w:t>.м</w:t>
      </w:r>
      <w:proofErr w:type="spellEnd"/>
      <w:proofErr w:type="gramEnd"/>
      <w:r w:rsidRPr="00226C8A">
        <w:rPr>
          <w:sz w:val="26"/>
          <w:szCs w:val="26"/>
        </w:rPr>
        <w:t xml:space="preserve">, местоположение: </w:t>
      </w:r>
      <w:proofErr w:type="gramStart"/>
      <w:r w:rsidRPr="00226C8A">
        <w:rPr>
          <w:sz w:val="26"/>
          <w:szCs w:val="26"/>
        </w:rPr>
        <w:t>Новосибирская область, р-н Новосибирский, Станционный сельсовет, п. Садовый, микрорайон Центральный, ул. Новосибирская, участок № 29, разрешенное использование: для индивидуального жилищного строительства.</w:t>
      </w:r>
      <w:proofErr w:type="gramEnd"/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Оформление технических условий будет произведено согласно Постановлению Правительства РФ №1314 от 30 декабря 2013г. Подтверждение действительно в течении одно года со дня выдачи.</w:t>
      </w:r>
    </w:p>
    <w:p w:rsidR="00226C8A" w:rsidRPr="00226C8A" w:rsidRDefault="00226C8A" w:rsidP="00226C8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26C8A">
        <w:rPr>
          <w:rStyle w:val="a3"/>
          <w:b w:val="0"/>
          <w:sz w:val="26"/>
          <w:szCs w:val="26"/>
        </w:rPr>
        <w:t xml:space="preserve"> 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226C8A">
        <w:rPr>
          <w:rStyle w:val="a3"/>
          <w:b w:val="0"/>
          <w:sz w:val="26"/>
          <w:szCs w:val="26"/>
        </w:rPr>
        <w:t>Заявки принимаются с 01 октября 2018 года по 29 октября 2018 года ежедневно (за исключением выходных дней) с 10-00 до 12-00, с 14-00 до 16-00 (29 октября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226C8A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Заявитель может отозвать заявку не позднее 29 октября 2018 года до 12-00 по местному времени, уведомив об этом в письменно форме организатора аукциона.</w:t>
      </w:r>
    </w:p>
    <w:p w:rsidR="00226C8A" w:rsidRPr="00226C8A" w:rsidRDefault="00226C8A" w:rsidP="00226C8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26C8A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26C8A" w:rsidRPr="00226C8A" w:rsidRDefault="00226C8A" w:rsidP="00226C8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226C8A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226C8A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226C8A" w:rsidRPr="00226C8A" w:rsidRDefault="00226C8A" w:rsidP="00226C8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26C8A" w:rsidRPr="00226C8A" w:rsidRDefault="00226C8A" w:rsidP="00226C8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226C8A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26C8A">
        <w:rPr>
          <w:sz w:val="26"/>
          <w:szCs w:val="26"/>
        </w:rPr>
        <w:t>, если заявителем является иностранное юридическое лицо;</w:t>
      </w:r>
    </w:p>
    <w:p w:rsidR="00226C8A" w:rsidRPr="00226C8A" w:rsidRDefault="00226C8A" w:rsidP="00226C8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26C8A" w:rsidRPr="00226C8A" w:rsidRDefault="00226C8A" w:rsidP="00226C8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26C8A" w:rsidRPr="00226C8A" w:rsidRDefault="00226C8A" w:rsidP="00226C8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sz w:val="26"/>
          <w:szCs w:val="26"/>
        </w:rPr>
        <w:t xml:space="preserve">Размер задатка: </w:t>
      </w:r>
      <w:r w:rsidRPr="00226C8A">
        <w:rPr>
          <w:rStyle w:val="a3"/>
          <w:b w:val="0"/>
          <w:sz w:val="26"/>
          <w:szCs w:val="26"/>
        </w:rPr>
        <w:t>150 000 (сто пятьдесят тысяч) рублей 00 коп.</w:t>
      </w:r>
    </w:p>
    <w:p w:rsidR="00226C8A" w:rsidRPr="00226C8A" w:rsidRDefault="00226C8A" w:rsidP="00226C8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226C8A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226C8A" w:rsidRPr="00226C8A" w:rsidRDefault="00226C8A" w:rsidP="00226C8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Задаток</w:t>
      </w:r>
      <w:r w:rsidRPr="00226C8A">
        <w:rPr>
          <w:rStyle w:val="a3"/>
          <w:sz w:val="26"/>
          <w:szCs w:val="26"/>
        </w:rPr>
        <w:t xml:space="preserve"> </w:t>
      </w:r>
      <w:r w:rsidRPr="00226C8A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</w:t>
      </w:r>
      <w:r w:rsidRPr="00226C8A">
        <w:rPr>
          <w:rStyle w:val="a3"/>
          <w:b w:val="0"/>
          <w:sz w:val="26"/>
          <w:szCs w:val="26"/>
        </w:rPr>
        <w:lastRenderedPageBreak/>
        <w:t xml:space="preserve">190010013), ИНН 5406214965 / КПП 540601001, Сибирское ГУ Банка России г. Новосибирск, БИК 045004001, </w:t>
      </w:r>
      <w:proofErr w:type="gramStart"/>
      <w:r w:rsidRPr="00226C8A">
        <w:rPr>
          <w:rStyle w:val="a3"/>
          <w:b w:val="0"/>
          <w:sz w:val="26"/>
          <w:szCs w:val="26"/>
        </w:rPr>
        <w:t>р</w:t>
      </w:r>
      <w:proofErr w:type="gramEnd"/>
      <w:r w:rsidRPr="00226C8A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226C8A">
        <w:rPr>
          <w:rStyle w:val="a3"/>
          <w:b w:val="0"/>
          <w:sz w:val="26"/>
          <w:szCs w:val="26"/>
        </w:rPr>
        <w:t>ДИиЗО</w:t>
      </w:r>
      <w:proofErr w:type="spellEnd"/>
      <w:r w:rsidRPr="00226C8A">
        <w:rPr>
          <w:rStyle w:val="a3"/>
          <w:b w:val="0"/>
          <w:sz w:val="26"/>
          <w:szCs w:val="26"/>
        </w:rPr>
        <w:t xml:space="preserve"> НСО, </w:t>
      </w:r>
      <w:r w:rsidRPr="00226C8A">
        <w:rPr>
          <w:color w:val="000000"/>
          <w:spacing w:val="2"/>
          <w:sz w:val="26"/>
          <w:szCs w:val="26"/>
        </w:rPr>
        <w:t xml:space="preserve">земельный участок </w:t>
      </w:r>
      <w:r w:rsidRPr="00226C8A">
        <w:rPr>
          <w:color w:val="000000"/>
          <w:sz w:val="26"/>
          <w:szCs w:val="26"/>
        </w:rPr>
        <w:t xml:space="preserve">с кадастровым номером </w:t>
      </w:r>
      <w:r w:rsidRPr="00226C8A">
        <w:rPr>
          <w:rFonts w:eastAsia="Calibri"/>
          <w:sz w:val="26"/>
          <w:szCs w:val="26"/>
        </w:rPr>
        <w:t>54:19:112001:9503</w:t>
      </w:r>
      <w:r w:rsidRPr="00226C8A">
        <w:rPr>
          <w:rStyle w:val="a3"/>
          <w:b w:val="0"/>
          <w:sz w:val="26"/>
          <w:szCs w:val="26"/>
        </w:rPr>
        <w:t>.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226C8A" w:rsidRPr="00226C8A" w:rsidRDefault="00226C8A" w:rsidP="00226C8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в случае если заявитель отозвал</w:t>
      </w:r>
      <w:r w:rsidRPr="00226C8A">
        <w:rPr>
          <w:rStyle w:val="a3"/>
          <w:b w:val="0"/>
          <w:color w:val="FF0000"/>
          <w:sz w:val="26"/>
          <w:szCs w:val="26"/>
        </w:rPr>
        <w:t xml:space="preserve"> </w:t>
      </w:r>
      <w:r w:rsidRPr="00226C8A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26C8A" w:rsidRPr="00226C8A" w:rsidRDefault="00226C8A" w:rsidP="00226C8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26C8A" w:rsidRPr="00226C8A" w:rsidRDefault="00226C8A" w:rsidP="00226C8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26C8A" w:rsidRPr="00226C8A" w:rsidRDefault="00226C8A" w:rsidP="00226C8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 xml:space="preserve">в случае если </w:t>
      </w:r>
      <w:r w:rsidRPr="00226C8A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226C8A">
        <w:rPr>
          <w:rStyle w:val="a3"/>
          <w:b w:val="0"/>
          <w:sz w:val="26"/>
          <w:szCs w:val="26"/>
        </w:rPr>
        <w:t>ии ау</w:t>
      </w:r>
      <w:proofErr w:type="gramEnd"/>
      <w:r w:rsidRPr="00226C8A">
        <w:rPr>
          <w:rStyle w:val="a3"/>
          <w:b w:val="0"/>
          <w:sz w:val="26"/>
          <w:szCs w:val="26"/>
        </w:rPr>
        <w:t>кциона</w:t>
      </w:r>
      <w:r w:rsidRPr="00226C8A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226C8A" w:rsidRPr="00226C8A" w:rsidRDefault="00226C8A" w:rsidP="00226C8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26C8A" w:rsidRPr="00226C8A" w:rsidRDefault="00226C8A" w:rsidP="00226C8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26C8A" w:rsidRPr="00226C8A" w:rsidRDefault="00226C8A" w:rsidP="00226C8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26C8A">
        <w:rPr>
          <w:bCs/>
          <w:sz w:val="26"/>
          <w:szCs w:val="26"/>
        </w:rPr>
        <w:t>участнику, признанному победителем аукциона.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226C8A" w:rsidRPr="00226C8A" w:rsidRDefault="00226C8A" w:rsidP="00226C8A">
      <w:pPr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b/>
          <w:bCs/>
          <w:sz w:val="26"/>
          <w:szCs w:val="26"/>
        </w:rPr>
        <w:t>Дата, время и</w:t>
      </w:r>
      <w:r w:rsidRPr="00226C8A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26C8A">
        <w:rPr>
          <w:rStyle w:val="a3"/>
          <w:b w:val="0"/>
          <w:sz w:val="26"/>
          <w:szCs w:val="26"/>
        </w:rPr>
        <w:t xml:space="preserve"> </w:t>
      </w:r>
      <w:r w:rsidRPr="00226C8A">
        <w:rPr>
          <w:sz w:val="26"/>
          <w:szCs w:val="26"/>
        </w:rPr>
        <w:t>31 октября 2018 года в 14:15 по адресу: город Новосибирск, Красный проспект, дом 18, этаж 1, кабинет № 105.</w:t>
      </w:r>
    </w:p>
    <w:p w:rsidR="00226C8A" w:rsidRPr="00226C8A" w:rsidRDefault="00226C8A" w:rsidP="00226C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226C8A">
        <w:rPr>
          <w:sz w:val="26"/>
          <w:szCs w:val="26"/>
        </w:rPr>
        <w:t>с даты подписания</w:t>
      </w:r>
      <w:proofErr w:type="gramEnd"/>
      <w:r w:rsidRPr="00226C8A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226C8A" w:rsidRPr="00226C8A" w:rsidRDefault="00226C8A" w:rsidP="00226C8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b/>
          <w:sz w:val="26"/>
          <w:szCs w:val="26"/>
        </w:rPr>
        <w:t xml:space="preserve">Дата, время и место проведения аукциона: </w:t>
      </w:r>
      <w:r w:rsidRPr="00226C8A">
        <w:rPr>
          <w:rStyle w:val="a3"/>
          <w:b w:val="0"/>
          <w:sz w:val="26"/>
          <w:szCs w:val="26"/>
        </w:rPr>
        <w:t>02 ноября 2018 года в 15:00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226C8A" w:rsidRPr="00226C8A" w:rsidRDefault="00226C8A" w:rsidP="00226C8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>Дата и место подведения итогов аукциона: 02 ноября 2018 года по адресу: город Новосибирск, Красный проспект, дом 18, этаж 1, кабинет № 10</w:t>
      </w:r>
      <w:r w:rsidRPr="00226C8A">
        <w:rPr>
          <w:color w:val="000000"/>
          <w:spacing w:val="2"/>
          <w:sz w:val="26"/>
          <w:szCs w:val="26"/>
        </w:rPr>
        <w:t>5</w:t>
      </w:r>
      <w:r w:rsidRPr="00226C8A">
        <w:rPr>
          <w:rStyle w:val="a3"/>
          <w:b w:val="0"/>
          <w:sz w:val="26"/>
          <w:szCs w:val="26"/>
        </w:rPr>
        <w:t>.</w:t>
      </w:r>
    </w:p>
    <w:p w:rsidR="00226C8A" w:rsidRPr="00226C8A" w:rsidRDefault="00226C8A" w:rsidP="00226C8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226C8A">
        <w:rPr>
          <w:rStyle w:val="a3"/>
          <w:sz w:val="26"/>
          <w:szCs w:val="26"/>
        </w:rPr>
        <w:t>Сведения</w:t>
      </w:r>
      <w:r w:rsidRPr="00226C8A">
        <w:rPr>
          <w:sz w:val="26"/>
          <w:szCs w:val="26"/>
        </w:rPr>
        <w:t xml:space="preserve"> </w:t>
      </w:r>
      <w:r w:rsidRPr="00226C8A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226C8A" w:rsidRPr="00226C8A" w:rsidRDefault="00226C8A" w:rsidP="00226C8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lastRenderedPageBreak/>
        <w:t>цена земельного участка устанавливается по итогам аукциона</w:t>
      </w:r>
      <w:r w:rsidRPr="00226C8A">
        <w:rPr>
          <w:sz w:val="26"/>
          <w:szCs w:val="26"/>
        </w:rPr>
        <w:t>;</w:t>
      </w:r>
    </w:p>
    <w:p w:rsidR="00226C8A" w:rsidRPr="00226C8A" w:rsidRDefault="00226C8A" w:rsidP="00226C8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226C8A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226C8A" w:rsidRPr="00226C8A" w:rsidRDefault="00226C8A" w:rsidP="00226C8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226C8A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226C8A" w:rsidRPr="00226C8A" w:rsidRDefault="00226C8A" w:rsidP="00226C8A">
      <w:pPr>
        <w:ind w:firstLine="709"/>
        <w:jc w:val="both"/>
        <w:rPr>
          <w:rStyle w:val="a3"/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226C8A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226C8A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226C8A">
        <w:rPr>
          <w:rStyle w:val="a3"/>
          <w:b w:val="0"/>
          <w:sz w:val="26"/>
          <w:szCs w:val="26"/>
        </w:rPr>
        <w:t>ранее</w:t>
      </w:r>
      <w:proofErr w:type="gramEnd"/>
      <w:r w:rsidRPr="00226C8A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226C8A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226C8A">
          <w:rPr>
            <w:rStyle w:val="ac"/>
            <w:sz w:val="26"/>
            <w:szCs w:val="26"/>
            <w:lang w:val="en-US"/>
          </w:rPr>
          <w:t>www</w:t>
        </w:r>
        <w:r w:rsidRPr="00226C8A">
          <w:rPr>
            <w:rStyle w:val="ac"/>
            <w:sz w:val="26"/>
            <w:szCs w:val="26"/>
          </w:rPr>
          <w:t>.</w:t>
        </w:r>
        <w:proofErr w:type="spellStart"/>
        <w:r w:rsidRPr="00226C8A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226C8A">
          <w:rPr>
            <w:rStyle w:val="ac"/>
            <w:sz w:val="26"/>
            <w:szCs w:val="26"/>
          </w:rPr>
          <w:t>.</w:t>
        </w:r>
        <w:proofErr w:type="spellStart"/>
        <w:r w:rsidRPr="00226C8A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226C8A">
          <w:rPr>
            <w:rStyle w:val="ac"/>
            <w:sz w:val="26"/>
            <w:szCs w:val="26"/>
          </w:rPr>
          <w:t>.</w:t>
        </w:r>
        <w:proofErr w:type="spellStart"/>
        <w:r w:rsidRPr="00226C8A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226C8A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226C8A">
        <w:rPr>
          <w:rStyle w:val="a3"/>
          <w:b w:val="0"/>
          <w:sz w:val="26"/>
          <w:szCs w:val="26"/>
        </w:rPr>
        <w:t>,</w:t>
      </w:r>
      <w:proofErr w:type="gramEnd"/>
      <w:r w:rsidRPr="00226C8A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26C8A" w:rsidRPr="00226C8A" w:rsidRDefault="00226C8A" w:rsidP="00226C8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226C8A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226C8A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226C8A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226C8A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226C8A" w:rsidRPr="00226C8A" w:rsidRDefault="00226C8A" w:rsidP="00226C8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226C8A">
        <w:rPr>
          <w:sz w:val="26"/>
          <w:szCs w:val="26"/>
        </w:rPr>
        <w:t xml:space="preserve">Осмотр земельного участка </w:t>
      </w:r>
      <w:r w:rsidRPr="00226C8A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226C8A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226C8A">
          <w:rPr>
            <w:rStyle w:val="ac"/>
            <w:sz w:val="26"/>
            <w:szCs w:val="26"/>
            <w:lang w:val="en-US"/>
          </w:rPr>
          <w:t>www</w:t>
        </w:r>
        <w:r w:rsidRPr="00226C8A">
          <w:rPr>
            <w:rStyle w:val="ac"/>
            <w:sz w:val="26"/>
            <w:szCs w:val="26"/>
          </w:rPr>
          <w:t>.</w:t>
        </w:r>
        <w:r w:rsidRPr="00226C8A">
          <w:rPr>
            <w:rStyle w:val="ac"/>
            <w:sz w:val="26"/>
            <w:szCs w:val="26"/>
            <w:lang w:val="en-US"/>
          </w:rPr>
          <w:t>torgi</w:t>
        </w:r>
        <w:r w:rsidRPr="00226C8A">
          <w:rPr>
            <w:rStyle w:val="ac"/>
            <w:sz w:val="26"/>
            <w:szCs w:val="26"/>
          </w:rPr>
          <w:t>.</w:t>
        </w:r>
        <w:r w:rsidRPr="00226C8A">
          <w:rPr>
            <w:rStyle w:val="ac"/>
            <w:sz w:val="26"/>
            <w:szCs w:val="26"/>
            <w:lang w:val="en-US"/>
          </w:rPr>
          <w:t>gov</w:t>
        </w:r>
        <w:r w:rsidRPr="00226C8A">
          <w:rPr>
            <w:rStyle w:val="ac"/>
            <w:sz w:val="26"/>
            <w:szCs w:val="26"/>
          </w:rPr>
          <w:t>.</w:t>
        </w:r>
        <w:r w:rsidRPr="00226C8A">
          <w:rPr>
            <w:rStyle w:val="ac"/>
            <w:sz w:val="26"/>
            <w:szCs w:val="26"/>
            <w:lang w:val="en-US"/>
          </w:rPr>
          <w:t>ru</w:t>
        </w:r>
      </w:hyperlink>
      <w:r w:rsidRPr="00226C8A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26C8A" w:rsidRPr="00226C8A" w:rsidRDefault="00226C8A" w:rsidP="00226C8A">
      <w:pPr>
        <w:ind w:firstLine="709"/>
        <w:jc w:val="both"/>
        <w:rPr>
          <w:sz w:val="26"/>
          <w:szCs w:val="26"/>
        </w:rPr>
      </w:pPr>
      <w:r w:rsidRPr="00226C8A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226C8A">
        <w:rPr>
          <w:sz w:val="26"/>
          <w:szCs w:val="26"/>
        </w:rPr>
        <w:t>департамент имущества и земельных отношений Новосибирской области</w:t>
      </w:r>
      <w:r w:rsidRPr="00226C8A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226C8A">
        <w:rPr>
          <w:rStyle w:val="a3"/>
          <w:b w:val="0"/>
          <w:sz w:val="26"/>
          <w:szCs w:val="26"/>
        </w:rPr>
        <w:t>ии ау</w:t>
      </w:r>
      <w:proofErr w:type="gramEnd"/>
      <w:r w:rsidRPr="00226C8A">
        <w:rPr>
          <w:rStyle w:val="a3"/>
          <w:b w:val="0"/>
          <w:sz w:val="26"/>
          <w:szCs w:val="26"/>
        </w:rPr>
        <w:t>кциона.</w:t>
      </w:r>
      <w:r w:rsidRPr="00226C8A">
        <w:rPr>
          <w:sz w:val="26"/>
          <w:szCs w:val="26"/>
        </w:rPr>
        <w:t xml:space="preserve"> Извещение об отказе в проведен</w:t>
      </w:r>
      <w:proofErr w:type="gramStart"/>
      <w:r w:rsidRPr="00226C8A">
        <w:rPr>
          <w:sz w:val="26"/>
          <w:szCs w:val="26"/>
        </w:rPr>
        <w:t>ии ау</w:t>
      </w:r>
      <w:proofErr w:type="gramEnd"/>
      <w:r w:rsidRPr="00226C8A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226C8A">
          <w:rPr>
            <w:rStyle w:val="ac"/>
            <w:sz w:val="26"/>
            <w:szCs w:val="26"/>
            <w:lang w:val="en-US"/>
          </w:rPr>
          <w:t>www</w:t>
        </w:r>
        <w:r w:rsidRPr="00226C8A">
          <w:rPr>
            <w:rStyle w:val="ac"/>
            <w:sz w:val="26"/>
            <w:szCs w:val="26"/>
          </w:rPr>
          <w:t>.</w:t>
        </w:r>
        <w:proofErr w:type="spellStart"/>
        <w:r w:rsidRPr="00226C8A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226C8A">
          <w:rPr>
            <w:rStyle w:val="ac"/>
            <w:sz w:val="26"/>
            <w:szCs w:val="26"/>
          </w:rPr>
          <w:t>.</w:t>
        </w:r>
        <w:proofErr w:type="spellStart"/>
        <w:r w:rsidRPr="00226C8A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226C8A">
          <w:rPr>
            <w:rStyle w:val="ac"/>
            <w:sz w:val="26"/>
            <w:szCs w:val="26"/>
          </w:rPr>
          <w:t>.</w:t>
        </w:r>
        <w:proofErr w:type="spellStart"/>
        <w:r w:rsidRPr="00226C8A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226C8A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226C8A" w:rsidRDefault="00226C8A" w:rsidP="00226C8A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226C8A">
        <w:rPr>
          <w:sz w:val="26"/>
          <w:szCs w:val="26"/>
        </w:rPr>
        <w:lastRenderedPageBreak/>
        <w:t>Приложением к настоящему извещению является: форма заявки на участие в аукционе</w:t>
      </w:r>
      <w:r w:rsidR="00AB493F" w:rsidRPr="00226C8A">
        <w:rPr>
          <w:sz w:val="26"/>
          <w:szCs w:val="26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D5A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491C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6C8A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CD2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4D5A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A8B22-AE26-4BDF-9D00-50EF9007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6</Pages>
  <Words>1882</Words>
  <Characters>13641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15493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323</cp:revision>
  <cp:lastPrinted>2017-07-05T08:05:00Z</cp:lastPrinted>
  <dcterms:created xsi:type="dcterms:W3CDTF">2015-10-13T08:17:00Z</dcterms:created>
  <dcterms:modified xsi:type="dcterms:W3CDTF">2018-09-21T03:34:00Z</dcterms:modified>
</cp:coreProperties>
</file>