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8B059B" w:rsidRPr="00582B00" w:rsidRDefault="008B059B" w:rsidP="008B059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14.08.2019 № 3418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54:11:030501:124</w:t>
      </w:r>
      <w:r w:rsidRPr="00582B00">
        <w:rPr>
          <w:sz w:val="26"/>
          <w:szCs w:val="26"/>
        </w:rPr>
        <w:t>».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17 апреля 2020</w:t>
      </w:r>
      <w:r w:rsidRPr="00582B00">
        <w:rPr>
          <w:sz w:val="26"/>
          <w:szCs w:val="26"/>
        </w:rPr>
        <w:t xml:space="preserve"> года.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B059B" w:rsidRPr="00582B00" w:rsidRDefault="008B059B" w:rsidP="008B0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8B059B" w:rsidRDefault="008B059B" w:rsidP="008B059B">
      <w:pPr>
        <w:keepNext/>
        <w:ind w:firstLine="709"/>
        <w:jc w:val="center"/>
        <w:rPr>
          <w:rStyle w:val="a3"/>
          <w:sz w:val="26"/>
          <w:szCs w:val="26"/>
        </w:rPr>
      </w:pPr>
    </w:p>
    <w:p w:rsidR="008B059B" w:rsidRPr="00582B00" w:rsidRDefault="008B059B" w:rsidP="008B059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8B059B" w:rsidRPr="006754E3" w:rsidRDefault="008B059B" w:rsidP="008B059B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54:11:030501:124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1297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6754E3">
        <w:rPr>
          <w:sz w:val="26"/>
          <w:szCs w:val="26"/>
        </w:rPr>
        <w:t xml:space="preserve">, местоположение: </w:t>
      </w:r>
      <w:proofErr w:type="gramStart"/>
      <w:r w:rsidRPr="006754E3">
        <w:rPr>
          <w:sz w:val="26"/>
          <w:szCs w:val="26"/>
        </w:rPr>
        <w:t xml:space="preserve">Новосибирская </w:t>
      </w:r>
      <w:r>
        <w:rPr>
          <w:sz w:val="26"/>
          <w:szCs w:val="26"/>
        </w:rPr>
        <w:t xml:space="preserve">область, </w:t>
      </w:r>
      <w:proofErr w:type="spellStart"/>
      <w:r>
        <w:rPr>
          <w:sz w:val="26"/>
          <w:szCs w:val="26"/>
        </w:rPr>
        <w:t>Коченевский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Шагаловский</w:t>
      </w:r>
      <w:proofErr w:type="spellEnd"/>
      <w:r>
        <w:rPr>
          <w:sz w:val="26"/>
          <w:szCs w:val="26"/>
        </w:rPr>
        <w:t xml:space="preserve"> сельсовет, д. Приозерная, ул. Мира</w:t>
      </w:r>
      <w:r w:rsidRPr="006754E3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6754E3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для ведения личного подсобного хозяйства</w:t>
      </w:r>
      <w:r w:rsidRPr="006754E3">
        <w:rPr>
          <w:color w:val="000000"/>
          <w:sz w:val="26"/>
          <w:szCs w:val="26"/>
        </w:rPr>
        <w:t xml:space="preserve">.  </w:t>
      </w:r>
      <w:proofErr w:type="gramEnd"/>
    </w:p>
    <w:p w:rsidR="008B059B" w:rsidRPr="006754E3" w:rsidRDefault="008B059B" w:rsidP="008B059B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8B059B" w:rsidRPr="006754E3" w:rsidRDefault="008B059B" w:rsidP="008B059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</w:p>
    <w:p w:rsidR="008B059B" w:rsidRDefault="008B059B" w:rsidP="008B059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6754E3">
        <w:rPr>
          <w:color w:val="000000"/>
          <w:sz w:val="26"/>
          <w:szCs w:val="26"/>
        </w:rPr>
        <w:t xml:space="preserve">В результате проведенного полевого обследования земельного участка установлено: </w:t>
      </w:r>
    </w:p>
    <w:p w:rsidR="008B059B" w:rsidRPr="00BF621B" w:rsidRDefault="008B059B" w:rsidP="008B059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земельный участок не огорожен;</w:t>
      </w:r>
    </w:p>
    <w:p w:rsidR="008B059B" w:rsidRPr="006754E3" w:rsidRDefault="008B059B" w:rsidP="008B059B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земельном участке складируются строительные материалы, сельскохозяйственная техника, сено</w:t>
      </w:r>
      <w:r w:rsidRPr="00BF621B">
        <w:rPr>
          <w:color w:val="000000"/>
          <w:sz w:val="26"/>
          <w:szCs w:val="26"/>
        </w:rPr>
        <w:t>.</w:t>
      </w:r>
    </w:p>
    <w:p w:rsidR="008B059B" w:rsidRPr="006754E3" w:rsidRDefault="008B059B" w:rsidP="008B0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lastRenderedPageBreak/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27 500 (двадцать семь тысяч пятьсот</w:t>
      </w:r>
      <w:r w:rsidRPr="006754E3">
        <w:rPr>
          <w:rStyle w:val="a3"/>
          <w:b w:val="0"/>
          <w:sz w:val="26"/>
          <w:szCs w:val="26"/>
        </w:rPr>
        <w:t>) рублей 00 копеек</w:t>
      </w:r>
      <w:r w:rsidRPr="006754E3">
        <w:rPr>
          <w:sz w:val="26"/>
          <w:szCs w:val="26"/>
        </w:rPr>
        <w:t>.</w:t>
      </w:r>
    </w:p>
    <w:p w:rsidR="008B059B" w:rsidRPr="006754E3" w:rsidRDefault="008B059B" w:rsidP="008B0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825 (восемьсот двадцать пять</w:t>
      </w:r>
      <w:r w:rsidRPr="006754E3">
        <w:rPr>
          <w:sz w:val="26"/>
          <w:szCs w:val="26"/>
        </w:rPr>
        <w:t>) рублей 00 коп.</w:t>
      </w:r>
    </w:p>
    <w:p w:rsidR="008B059B" w:rsidRDefault="008B059B" w:rsidP="008B059B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п</w:t>
      </w:r>
      <w:r w:rsidRPr="00E14DE6">
        <w:rPr>
          <w:sz w:val="26"/>
          <w:szCs w:val="26"/>
        </w:rPr>
        <w:t xml:space="preserve">равилами землепользования и застройки </w:t>
      </w:r>
      <w:proofErr w:type="spellStart"/>
      <w:r>
        <w:rPr>
          <w:sz w:val="26"/>
          <w:szCs w:val="26"/>
        </w:rPr>
        <w:t>Шагаловского</w:t>
      </w:r>
      <w:proofErr w:type="spellEnd"/>
      <w:r w:rsidRPr="00E14DE6">
        <w:rPr>
          <w:sz w:val="26"/>
          <w:szCs w:val="26"/>
        </w:rPr>
        <w:t xml:space="preserve"> сельсовет</w:t>
      </w:r>
      <w:r w:rsidR="00C72111">
        <w:rPr>
          <w:sz w:val="26"/>
          <w:szCs w:val="26"/>
        </w:rPr>
        <w:t>а</w:t>
      </w:r>
      <w:r w:rsidRPr="00E14DE6">
        <w:rPr>
          <w:sz w:val="26"/>
          <w:szCs w:val="26"/>
        </w:rPr>
        <w:t xml:space="preserve"> </w:t>
      </w:r>
      <w:r>
        <w:rPr>
          <w:sz w:val="26"/>
          <w:szCs w:val="26"/>
        </w:rPr>
        <w:t>Коченевского</w:t>
      </w:r>
      <w:r w:rsidRPr="00E14DE6">
        <w:rPr>
          <w:sz w:val="26"/>
          <w:szCs w:val="26"/>
        </w:rPr>
        <w:t xml:space="preserve"> района Новосибирской области</w:t>
      </w:r>
      <w:r>
        <w:rPr>
          <w:sz w:val="26"/>
          <w:szCs w:val="26"/>
        </w:rPr>
        <w:t>,</w:t>
      </w:r>
      <w:r w:rsidRPr="00044B21">
        <w:t xml:space="preserve"> </w:t>
      </w:r>
      <w:r>
        <w:t>утверждёнными</w:t>
      </w:r>
      <w:r w:rsidRPr="00044B21">
        <w:t xml:space="preserve"> </w:t>
      </w:r>
      <w:r>
        <w:t>п</w:t>
      </w:r>
      <w:r w:rsidRPr="00044B21">
        <w:t>риказ</w:t>
      </w:r>
      <w:r>
        <w:t>ом</w:t>
      </w:r>
      <w:r w:rsidRPr="00044B21">
        <w:t xml:space="preserve"> министерства строительства Новосибирской области</w:t>
      </w:r>
      <w:r>
        <w:t xml:space="preserve"> от </w:t>
      </w:r>
      <w:r w:rsidRPr="00044B21">
        <w:rPr>
          <w:sz w:val="26"/>
          <w:szCs w:val="26"/>
        </w:rPr>
        <w:t>25.12.2018 №</w:t>
      </w:r>
      <w:r>
        <w:rPr>
          <w:sz w:val="26"/>
          <w:szCs w:val="26"/>
        </w:rPr>
        <w:t xml:space="preserve"> </w:t>
      </w:r>
      <w:r w:rsidRPr="00044B21">
        <w:rPr>
          <w:sz w:val="26"/>
          <w:szCs w:val="26"/>
        </w:rPr>
        <w:t>659</w:t>
      </w:r>
      <w:r w:rsidRPr="00E14DE6">
        <w:rPr>
          <w:sz w:val="26"/>
          <w:szCs w:val="26"/>
        </w:rPr>
        <w:t xml:space="preserve">, земельный участок расположен в зоне </w:t>
      </w:r>
      <w:r w:rsidRPr="00044B21">
        <w:rPr>
          <w:sz w:val="26"/>
          <w:szCs w:val="26"/>
        </w:rPr>
        <w:t>застройки индивидуальными жилыми домами и ведения личного подсобного хозяйства (</w:t>
      </w:r>
      <w:proofErr w:type="spellStart"/>
      <w:r w:rsidRPr="00044B21">
        <w:rPr>
          <w:sz w:val="26"/>
          <w:szCs w:val="26"/>
        </w:rPr>
        <w:t>Жин</w:t>
      </w:r>
      <w:proofErr w:type="spellEnd"/>
      <w:r w:rsidRPr="00044B21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3209"/>
        <w:gridCol w:w="1048"/>
        <w:gridCol w:w="744"/>
        <w:gridCol w:w="1042"/>
        <w:gridCol w:w="609"/>
        <w:gridCol w:w="609"/>
        <w:gridCol w:w="1115"/>
        <w:gridCol w:w="1115"/>
      </w:tblGrid>
      <w:tr w:rsidR="008B059B" w:rsidRPr="00D002C0" w:rsidTr="00302A16">
        <w:trPr>
          <w:tblHeader/>
        </w:trPr>
        <w:tc>
          <w:tcPr>
            <w:tcW w:w="244" w:type="pct"/>
            <w:vMerge w:val="restart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№</w:t>
            </w:r>
          </w:p>
          <w:p w:rsidR="008B059B" w:rsidRPr="00D002C0" w:rsidRDefault="008B059B" w:rsidP="00302A16">
            <w:pPr>
              <w:jc w:val="center"/>
            </w:pPr>
            <w:r w:rsidRPr="00D002C0">
              <w:t>п.</w:t>
            </w:r>
          </w:p>
        </w:tc>
        <w:tc>
          <w:tcPr>
            <w:tcW w:w="1608" w:type="pct"/>
            <w:vMerge w:val="restart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both"/>
            </w:pPr>
            <w:r w:rsidRPr="00D002C0">
              <w:t>Наименование территориальной зоны (код)</w:t>
            </w:r>
          </w:p>
        </w:tc>
        <w:tc>
          <w:tcPr>
            <w:tcW w:w="3148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both"/>
            </w:pPr>
            <w:r>
              <w:rPr>
                <w:sz w:val="22"/>
              </w:rPr>
              <w:t>П</w:t>
            </w:r>
            <w:r w:rsidRPr="00D002C0">
              <w:rPr>
                <w:sz w:val="22"/>
              </w:rPr>
              <w:t>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B059B" w:rsidRPr="00D002C0" w:rsidTr="00302A16">
        <w:trPr>
          <w:tblHeader/>
        </w:trPr>
        <w:tc>
          <w:tcPr>
            <w:tcW w:w="244" w:type="pct"/>
            <w:vMerge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both"/>
            </w:pPr>
          </w:p>
        </w:tc>
        <w:tc>
          <w:tcPr>
            <w:tcW w:w="1608" w:type="pct"/>
            <w:vMerge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both"/>
            </w:pPr>
          </w:p>
        </w:tc>
        <w:tc>
          <w:tcPr>
            <w:tcW w:w="525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S </w:t>
            </w:r>
            <w:proofErr w:type="spellStart"/>
            <w:r w:rsidRPr="00D002C0">
              <w:t>min</w:t>
            </w:r>
            <w:proofErr w:type="spellEnd"/>
            <w:r w:rsidRPr="00D002C0">
              <w:t>, (га)</w:t>
            </w:r>
          </w:p>
        </w:tc>
        <w:tc>
          <w:tcPr>
            <w:tcW w:w="373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S </w:t>
            </w:r>
            <w:proofErr w:type="spellStart"/>
            <w:r w:rsidRPr="00D002C0">
              <w:t>max</w:t>
            </w:r>
            <w:proofErr w:type="spellEnd"/>
            <w:r w:rsidRPr="00D002C0">
              <w:t>, (га)</w:t>
            </w:r>
          </w:p>
        </w:tc>
        <w:tc>
          <w:tcPr>
            <w:tcW w:w="522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 xml:space="preserve">Отступ  </w:t>
            </w:r>
            <w:proofErr w:type="spellStart"/>
            <w:r w:rsidRPr="00D002C0">
              <w:t>min</w:t>
            </w:r>
            <w:proofErr w:type="spellEnd"/>
            <w:r w:rsidRPr="00D002C0">
              <w:t>, (м)</w:t>
            </w:r>
          </w:p>
        </w:tc>
        <w:tc>
          <w:tcPr>
            <w:tcW w:w="305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 xml:space="preserve">Этаж </w:t>
            </w:r>
            <w:proofErr w:type="spellStart"/>
            <w:r w:rsidRPr="00D002C0">
              <w:t>min</w:t>
            </w:r>
            <w:proofErr w:type="spellEnd"/>
            <w:r w:rsidRPr="00D002C0">
              <w:t>, (ед.)</w:t>
            </w:r>
          </w:p>
        </w:tc>
        <w:tc>
          <w:tcPr>
            <w:tcW w:w="305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 xml:space="preserve">Этаж </w:t>
            </w:r>
            <w:proofErr w:type="spellStart"/>
            <w:r w:rsidRPr="00D002C0">
              <w:t>max</w:t>
            </w:r>
            <w:proofErr w:type="spellEnd"/>
            <w:r w:rsidRPr="00D002C0">
              <w:t>, (ед.)</w:t>
            </w:r>
          </w:p>
        </w:tc>
        <w:tc>
          <w:tcPr>
            <w:tcW w:w="559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 xml:space="preserve">Процент застройки </w:t>
            </w:r>
            <w:proofErr w:type="spellStart"/>
            <w:r w:rsidRPr="00D002C0">
              <w:t>min</w:t>
            </w:r>
            <w:proofErr w:type="spellEnd"/>
            <w:r w:rsidRPr="00D002C0">
              <w:t>, %</w:t>
            </w:r>
          </w:p>
        </w:tc>
        <w:tc>
          <w:tcPr>
            <w:tcW w:w="559" w:type="pct"/>
            <w:shd w:val="clear" w:color="auto" w:fill="FFFFFF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 xml:space="preserve">Процент застройки </w:t>
            </w:r>
            <w:proofErr w:type="spellStart"/>
            <w:r w:rsidRPr="00D002C0">
              <w:t>max</w:t>
            </w:r>
            <w:proofErr w:type="spellEnd"/>
            <w:r w:rsidRPr="00D002C0">
              <w:t>, %</w:t>
            </w:r>
          </w:p>
        </w:tc>
      </w:tr>
      <w:tr w:rsidR="008B059B" w:rsidRPr="00D002C0" w:rsidTr="00302A1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60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r w:rsidRPr="00D002C0">
              <w:t>Зона застройки индивидуальными жилыми домами и ведения личного подсобного хозяйства (</w:t>
            </w:r>
            <w:proofErr w:type="spellStart"/>
            <w:r w:rsidRPr="00D002C0">
              <w:t>Жин</w:t>
            </w:r>
            <w:proofErr w:type="spellEnd"/>
            <w:r w:rsidRPr="00D002C0">
              <w:t>)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0,04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0,15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3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1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3</w:t>
            </w:r>
          </w:p>
        </w:tc>
        <w:tc>
          <w:tcPr>
            <w:tcW w:w="55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10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059B" w:rsidRPr="00D002C0" w:rsidRDefault="008B059B" w:rsidP="00302A16">
            <w:pPr>
              <w:jc w:val="center"/>
            </w:pPr>
            <w:r w:rsidRPr="00D002C0">
              <w:t>60</w:t>
            </w:r>
          </w:p>
        </w:tc>
      </w:tr>
    </w:tbl>
    <w:p w:rsidR="008B059B" w:rsidRPr="006754E3" w:rsidRDefault="008B059B" w:rsidP="008B059B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8B059B" w:rsidRPr="006754E3" w:rsidRDefault="008B059B" w:rsidP="008B0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1) </w:t>
      </w:r>
      <w:r>
        <w:rPr>
          <w:sz w:val="26"/>
          <w:szCs w:val="26"/>
        </w:rPr>
        <w:t>Теплоснабжение в</w:t>
      </w:r>
      <w:r w:rsidRPr="006754E3">
        <w:rPr>
          <w:sz w:val="26"/>
          <w:szCs w:val="26"/>
        </w:rPr>
        <w:t xml:space="preserve">одоснабжение и водоотведение – технические условия подключения объекта к сетям </w:t>
      </w:r>
      <w:r>
        <w:rPr>
          <w:sz w:val="26"/>
          <w:szCs w:val="26"/>
        </w:rPr>
        <w:t xml:space="preserve">теплоснабжения </w:t>
      </w:r>
      <w:r w:rsidRPr="006754E3">
        <w:rPr>
          <w:sz w:val="26"/>
          <w:szCs w:val="26"/>
        </w:rPr>
        <w:t xml:space="preserve">водоснабжения и водоотведения </w:t>
      </w:r>
      <w:r>
        <w:rPr>
          <w:sz w:val="26"/>
          <w:szCs w:val="26"/>
        </w:rPr>
        <w:t>отсутствуют</w:t>
      </w:r>
      <w:r w:rsidRPr="006754E3">
        <w:rPr>
          <w:sz w:val="26"/>
          <w:szCs w:val="26"/>
        </w:rPr>
        <w:t>.</w:t>
      </w:r>
    </w:p>
    <w:p w:rsidR="008B059B" w:rsidRPr="006754E3" w:rsidRDefault="008B059B" w:rsidP="008B0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8B059B" w:rsidRPr="006754E3" w:rsidRDefault="008B059B" w:rsidP="008B0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1) Электроснабжение – технические условия подключения объекта к электрическим сетям предоставляются АО «Региональные электрические сети» (далее – АО «РЭС»), адрес: г. Новосибирск, ул. </w:t>
      </w:r>
      <w:r>
        <w:rPr>
          <w:bCs/>
          <w:sz w:val="26"/>
          <w:szCs w:val="26"/>
        </w:rPr>
        <w:t>Якушева, 16А</w:t>
      </w:r>
      <w:r w:rsidRPr="006754E3">
        <w:rPr>
          <w:bCs/>
          <w:sz w:val="26"/>
          <w:szCs w:val="26"/>
        </w:rPr>
        <w:t>.</w:t>
      </w:r>
      <w:proofErr w:type="gramEnd"/>
    </w:p>
    <w:p w:rsidR="008B059B" w:rsidRPr="006754E3" w:rsidRDefault="008B059B" w:rsidP="008B05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8B059B" w:rsidRPr="006754E3" w:rsidRDefault="008B059B" w:rsidP="008B05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</w:t>
      </w:r>
      <w:r w:rsidRPr="006754E3">
        <w:rPr>
          <w:bCs/>
          <w:sz w:val="26"/>
          <w:szCs w:val="26"/>
        </w:rPr>
        <w:lastRenderedPageBreak/>
        <w:t>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8B059B" w:rsidRPr="00404057" w:rsidRDefault="008B059B" w:rsidP="008B0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 xml:space="preserve">. б) п. 16. Правил </w:t>
      </w:r>
      <w:r w:rsidRPr="00404057">
        <w:rPr>
          <w:bCs/>
          <w:sz w:val="26"/>
          <w:szCs w:val="26"/>
        </w:rPr>
        <w:t>технологического присоединения</w:t>
      </w:r>
    </w:p>
    <w:p w:rsidR="008B059B" w:rsidRPr="004B5485" w:rsidRDefault="008B059B" w:rsidP="008B0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057">
        <w:rPr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отсутствую</w:t>
      </w:r>
      <w:r w:rsidRPr="00404057">
        <w:rPr>
          <w:sz w:val="26"/>
          <w:szCs w:val="26"/>
        </w:rPr>
        <w:t>т.</w:t>
      </w:r>
    </w:p>
    <w:p w:rsidR="008B059B" w:rsidRPr="00404057" w:rsidRDefault="008B059B" w:rsidP="008B059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8B059B" w:rsidRPr="006754E3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8B059B" w:rsidRPr="006754E3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B059B" w:rsidRPr="006754E3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16 марта 2020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13 апреля 2020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13 апреля 2020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B059B" w:rsidRPr="006754E3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B059B" w:rsidRPr="006754E3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13 апреля 2020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8B059B" w:rsidRPr="006754E3" w:rsidRDefault="008B059B" w:rsidP="008B059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8B059B" w:rsidRPr="006754E3" w:rsidRDefault="008B059B" w:rsidP="008B0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B059B" w:rsidRPr="006754E3" w:rsidRDefault="008B059B" w:rsidP="008B0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8B059B" w:rsidRPr="006754E3" w:rsidRDefault="008B059B" w:rsidP="008B0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8B059B" w:rsidRPr="006754E3" w:rsidRDefault="008B059B" w:rsidP="008B0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8B059B" w:rsidRPr="006754E3" w:rsidRDefault="008B059B" w:rsidP="008B059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B059B" w:rsidRPr="006754E3" w:rsidRDefault="008B059B" w:rsidP="008B059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6 000 (шесть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8B059B" w:rsidRPr="006754E3" w:rsidRDefault="008B059B" w:rsidP="008B059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8B059B" w:rsidRPr="007420D4" w:rsidRDefault="008B059B" w:rsidP="008B059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8B059B" w:rsidRPr="007420D4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54:11:030501:124</w:t>
      </w:r>
      <w:r w:rsidRPr="007420D4">
        <w:rPr>
          <w:rStyle w:val="a3"/>
          <w:b w:val="0"/>
          <w:sz w:val="26"/>
          <w:szCs w:val="26"/>
        </w:rPr>
        <w:t>.</w:t>
      </w:r>
    </w:p>
    <w:p w:rsidR="008B059B" w:rsidRPr="007420D4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B059B" w:rsidRPr="007420D4" w:rsidRDefault="008B059B" w:rsidP="008B059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B059B" w:rsidRPr="007420D4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B059B" w:rsidRPr="007420D4" w:rsidRDefault="008B059B" w:rsidP="008B0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8B059B" w:rsidRPr="007420D4" w:rsidRDefault="008B059B" w:rsidP="008B059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8B059B" w:rsidRPr="007420D4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15 апреля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8B059B" w:rsidRPr="007420D4" w:rsidRDefault="008B059B" w:rsidP="008B0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8B059B" w:rsidRPr="007420D4" w:rsidRDefault="008B059B" w:rsidP="008B059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17 апреля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8B059B" w:rsidRPr="007420D4" w:rsidRDefault="008B059B" w:rsidP="008B0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17 апреля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8B059B" w:rsidRPr="007420D4" w:rsidRDefault="008B059B" w:rsidP="008B059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8B059B" w:rsidRPr="007420D4" w:rsidRDefault="008B059B" w:rsidP="008B059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8B059B" w:rsidRPr="007420D4" w:rsidRDefault="008B059B" w:rsidP="008B059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32</w:t>
      </w:r>
      <w:r w:rsidRPr="007420D4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тридцать два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месяца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8B059B" w:rsidRPr="007420D4" w:rsidRDefault="008B059B" w:rsidP="008B059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8B059B" w:rsidRPr="007420D4" w:rsidRDefault="008B059B" w:rsidP="008B059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8B059B" w:rsidRPr="007420D4" w:rsidRDefault="008B059B" w:rsidP="008B059B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B059B" w:rsidRPr="007420D4" w:rsidRDefault="008B059B" w:rsidP="008B059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B059B" w:rsidRPr="007420D4" w:rsidRDefault="008B059B" w:rsidP="008B059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8B059B" w:rsidRPr="007420D4" w:rsidRDefault="008B059B" w:rsidP="008B059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</w:t>
      </w:r>
      <w:r>
        <w:rPr>
          <w:sz w:val="26"/>
          <w:szCs w:val="26"/>
        </w:rPr>
        <w:t xml:space="preserve">Вести органа местного самоуправления </w:t>
      </w:r>
      <w:proofErr w:type="spellStart"/>
      <w:r w:rsidR="00246DF4" w:rsidRPr="00246DF4">
        <w:rPr>
          <w:sz w:val="26"/>
          <w:szCs w:val="26"/>
        </w:rPr>
        <w:t>Шагаловского</w:t>
      </w:r>
      <w:proofErr w:type="spellEnd"/>
      <w:r w:rsidR="00246DF4" w:rsidRPr="00246DF4">
        <w:rPr>
          <w:sz w:val="26"/>
          <w:szCs w:val="26"/>
        </w:rPr>
        <w:t xml:space="preserve"> сельсовета</w:t>
      </w:r>
      <w:r>
        <w:rPr>
          <w:rStyle w:val="a3"/>
          <w:b w:val="0"/>
          <w:sz w:val="26"/>
          <w:szCs w:val="26"/>
        </w:rPr>
        <w:t>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B059B" w:rsidRPr="007420D4" w:rsidRDefault="008B059B" w:rsidP="008B059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8B059B" w:rsidP="008B059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6DF4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DF4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59B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211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691A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E8536-F8BD-43AA-9E23-820758A3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5</Pages>
  <Words>1849</Words>
  <Characters>13172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14992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366</cp:revision>
  <cp:lastPrinted>2017-07-05T08:05:00Z</cp:lastPrinted>
  <dcterms:created xsi:type="dcterms:W3CDTF">2015-10-13T08:17:00Z</dcterms:created>
  <dcterms:modified xsi:type="dcterms:W3CDTF">2020-03-11T07:42:00Z</dcterms:modified>
</cp:coreProperties>
</file>