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10F7" w:rsidRDefault="00E820A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Извещение</w:t>
      </w:r>
    </w:p>
    <w:p w:rsidR="005F10F7" w:rsidRDefault="005F10F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10F7" w:rsidRDefault="00E820A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департамента имущества и земельных отношений Новосибирской области о возможности предоставления земельного участка в соответствии со ст. 39.18 Земельного кодекса Российской Федерации</w:t>
      </w:r>
    </w:p>
    <w:p w:rsidR="005F10F7" w:rsidRDefault="005F10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10F7" w:rsidRDefault="00E820A9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ст. 39.18 Земельного кодекса Российской Федерации департамент имущества и земельных отношений Новосибирской области извещает о возможном предоставлении в аренду земельного участка, формируемого из земель государственной неразграниченной 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обственности в кадастровом квартале 54:18:070202, площадью 2000 кв.м, местоположение: Новосибирская область, Мошковский район, Сокурский сельсовет, п. Емельяновский, ул. Школьная, цель предоставления: для ведения личного подсобного хозяйства (приусадебный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земельный участок).</w:t>
      </w:r>
    </w:p>
    <w:p w:rsidR="0029231E" w:rsidRPr="0029231E" w:rsidRDefault="0029231E" w:rsidP="0029231E">
      <w:pPr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>Граждане, заинтересованные в предоставлении земельного участка для указанной цели, в течение тридцати дней со дня опубликования и размещения настоящего извещения вправе подавать заявления о намерении участвовать в аукционе на право заключения договора аренды земельного участка.</w:t>
      </w:r>
    </w:p>
    <w:p w:rsidR="0029231E" w:rsidRPr="0029231E" w:rsidRDefault="0029231E" w:rsidP="0029231E">
      <w:pPr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>Заявления могут быть поданы:</w:t>
      </w:r>
    </w:p>
    <w:p w:rsidR="0029231E" w:rsidRPr="0029231E" w:rsidRDefault="0029231E" w:rsidP="0029231E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>в письменной форме на бумажном носителе путем направления по почте либо лично или через своих уполномоченных представителей;</w:t>
      </w:r>
    </w:p>
    <w:p w:rsidR="0029231E" w:rsidRPr="0029231E" w:rsidRDefault="0029231E" w:rsidP="0029231E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>в форме электронного документа (при наличии электронной подписи).</w:t>
      </w:r>
    </w:p>
    <w:p w:rsidR="0029231E" w:rsidRPr="0029231E" w:rsidRDefault="0029231E" w:rsidP="0029231E">
      <w:pPr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>Почтовый адрес и адрес для приема заявлений в письменной форме: 630007, г. Новосибирск, Красный проспект, 18, каб.117, департамент имущества и земельных отношений Новосибирской области. Время приема заявлений: Пн-Чт с 10:00 до 16:00, Пт с 10:00 до 15:00, обед с 12:30-13:30, Сб-Вс – выходной.</w:t>
      </w:r>
    </w:p>
    <w:p w:rsidR="0029231E" w:rsidRPr="0029231E" w:rsidRDefault="0029231E" w:rsidP="0029231E">
      <w:pPr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Электронный адрес для приема заявлений в форме электронного документа: </w:t>
      </w:r>
      <w:hyperlink r:id="rId8" w:history="1">
        <w:r w:rsidRPr="0029231E">
          <w:rPr>
            <w:rFonts w:ascii="Times New Roman" w:eastAsia="Times New Roman" w:hAnsi="Times New Roman" w:cs="Courier New"/>
            <w:color w:val="0000FF"/>
            <w:sz w:val="28"/>
            <w:szCs w:val="28"/>
            <w:u w:val="single"/>
            <w:lang w:val="en-US" w:eastAsia="ru-RU"/>
          </w:rPr>
          <w:t>dgi</w:t>
        </w:r>
        <w:r w:rsidRPr="0029231E">
          <w:rPr>
            <w:rFonts w:ascii="Times New Roman" w:eastAsia="Times New Roman" w:hAnsi="Times New Roman" w:cs="Courier New"/>
            <w:color w:val="0000FF"/>
            <w:sz w:val="28"/>
            <w:szCs w:val="28"/>
            <w:u w:val="single"/>
            <w:lang w:eastAsia="ru-RU"/>
          </w:rPr>
          <w:t>@</w:t>
        </w:r>
        <w:r w:rsidRPr="0029231E">
          <w:rPr>
            <w:rFonts w:ascii="Times New Roman" w:eastAsia="Times New Roman" w:hAnsi="Times New Roman" w:cs="Courier New"/>
            <w:color w:val="0000FF"/>
            <w:sz w:val="28"/>
            <w:szCs w:val="28"/>
            <w:u w:val="single"/>
            <w:lang w:val="en-US" w:eastAsia="ru-RU"/>
          </w:rPr>
          <w:t>nso</w:t>
        </w:r>
        <w:r w:rsidRPr="0029231E">
          <w:rPr>
            <w:rFonts w:ascii="Times New Roman" w:eastAsia="Times New Roman" w:hAnsi="Times New Roman" w:cs="Courier New"/>
            <w:color w:val="0000FF"/>
            <w:sz w:val="28"/>
            <w:szCs w:val="28"/>
            <w:u w:val="single"/>
            <w:lang w:eastAsia="ru-RU"/>
          </w:rPr>
          <w:t>.</w:t>
        </w:r>
        <w:r w:rsidRPr="0029231E">
          <w:rPr>
            <w:rFonts w:ascii="Times New Roman" w:eastAsia="Times New Roman" w:hAnsi="Times New Roman" w:cs="Courier New"/>
            <w:color w:val="0000FF"/>
            <w:sz w:val="28"/>
            <w:szCs w:val="28"/>
            <w:u w:val="single"/>
            <w:lang w:val="en-US" w:eastAsia="ru-RU"/>
          </w:rPr>
          <w:t>ru</w:t>
        </w:r>
      </w:hyperlink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. </w:t>
      </w:r>
    </w:p>
    <w:p w:rsidR="0029231E" w:rsidRPr="0029231E" w:rsidRDefault="0029231E" w:rsidP="0029231E">
      <w:pPr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>Дата окончания приема заявлений: по истечении тридцати дней со дня опубликования и размещения извещения.</w:t>
      </w:r>
    </w:p>
    <w:p w:rsidR="0029231E" w:rsidRPr="0029231E" w:rsidRDefault="0029231E" w:rsidP="0029231E">
      <w:pPr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>Ознакомиться со схемой расположения земельного участка можно в электронном виде на сайте департамента имущества и земельных отношений Новосибирской области (</w:t>
      </w:r>
      <w:r w:rsidRPr="0029231E">
        <w:rPr>
          <w:rFonts w:ascii="Times New Roman" w:eastAsia="Times New Roman" w:hAnsi="Times New Roman" w:cs="Courier New"/>
          <w:sz w:val="28"/>
          <w:szCs w:val="28"/>
          <w:lang w:val="en-US" w:eastAsia="ru-RU"/>
        </w:rPr>
        <w:t>www</w:t>
      </w: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>.</w:t>
      </w:r>
      <w:r w:rsidRPr="0029231E">
        <w:rPr>
          <w:rFonts w:ascii="Times New Roman" w:eastAsia="Times New Roman" w:hAnsi="Times New Roman" w:cs="Courier New"/>
          <w:sz w:val="28"/>
          <w:szCs w:val="28"/>
          <w:lang w:val="en-US" w:eastAsia="ru-RU"/>
        </w:rPr>
        <w:t>dizo</w:t>
      </w: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>.</w:t>
      </w:r>
      <w:r w:rsidRPr="0029231E">
        <w:rPr>
          <w:rFonts w:ascii="Times New Roman" w:eastAsia="Times New Roman" w:hAnsi="Times New Roman" w:cs="Courier New"/>
          <w:sz w:val="28"/>
          <w:szCs w:val="28"/>
          <w:lang w:val="en-US" w:eastAsia="ru-RU"/>
        </w:rPr>
        <w:t>nso</w:t>
      </w: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>.</w:t>
      </w:r>
      <w:r w:rsidRPr="0029231E">
        <w:rPr>
          <w:rFonts w:ascii="Times New Roman" w:eastAsia="Times New Roman" w:hAnsi="Times New Roman" w:cs="Courier New"/>
          <w:sz w:val="28"/>
          <w:szCs w:val="28"/>
          <w:lang w:val="en-US" w:eastAsia="ru-RU"/>
        </w:rPr>
        <w:t>ru</w:t>
      </w:r>
      <w:r w:rsidRPr="0029231E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в разделе Предоставление земельных участков во вкладке Извещения о возможности предоставления земельных участков для ИЖС, ведения личного подсобного хозяйства в границах населенного пункта, садоводства для собственных нужд), либо по адресу: 630007, г. Новосибирск, Красный проспект, 18, каб.127, департамент имущества и земельных отношений Новосибирской области. Время приема: Пн-Чт с 10:00 до 16:00, Пт с 10:00 до 15:00, обед с 12:30-13:30, Сб-Вс – выходной, контактный телефон: 238-60-71.</w:t>
      </w:r>
    </w:p>
    <w:p w:rsidR="005F10F7" w:rsidRDefault="005F10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F10F7" w:rsidRDefault="005F10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sectPr w:rsidR="005F10F7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20A9" w:rsidRDefault="00E820A9">
      <w:pPr>
        <w:spacing w:after="0" w:line="240" w:lineRule="auto"/>
      </w:pPr>
      <w:r>
        <w:separator/>
      </w:r>
    </w:p>
  </w:endnote>
  <w:endnote w:type="continuationSeparator" w:id="0">
    <w:p w:rsidR="00E820A9" w:rsidRDefault="00E82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20A9" w:rsidRDefault="00E820A9">
      <w:pPr>
        <w:spacing w:after="0" w:line="240" w:lineRule="auto"/>
      </w:pPr>
      <w:r>
        <w:separator/>
      </w:r>
    </w:p>
  </w:footnote>
  <w:footnote w:type="continuationSeparator" w:id="0">
    <w:p w:rsidR="00E820A9" w:rsidRDefault="00E820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8D3BD7"/>
    <w:multiLevelType w:val="hybridMultilevel"/>
    <w:tmpl w:val="F25C71BE"/>
    <w:lvl w:ilvl="0" w:tplc="1688CF10">
      <w:start w:val="1"/>
      <w:numFmt w:val="decimal"/>
      <w:lvlText w:val="%1)"/>
      <w:lvlJc w:val="left"/>
      <w:pPr>
        <w:ind w:left="1392" w:hanging="852"/>
      </w:pPr>
      <w:rPr>
        <w:rFonts w:hint="default"/>
      </w:rPr>
    </w:lvl>
    <w:lvl w:ilvl="1" w:tplc="49AEF9EE">
      <w:start w:val="1"/>
      <w:numFmt w:val="lowerLetter"/>
      <w:lvlText w:val="%2."/>
      <w:lvlJc w:val="left"/>
      <w:pPr>
        <w:ind w:left="1620" w:hanging="360"/>
      </w:pPr>
    </w:lvl>
    <w:lvl w:ilvl="2" w:tplc="CFA0D712">
      <w:start w:val="1"/>
      <w:numFmt w:val="lowerRoman"/>
      <w:lvlText w:val="%3."/>
      <w:lvlJc w:val="right"/>
      <w:pPr>
        <w:ind w:left="2340" w:hanging="180"/>
      </w:pPr>
    </w:lvl>
    <w:lvl w:ilvl="3" w:tplc="54ACDF0C">
      <w:start w:val="1"/>
      <w:numFmt w:val="decimal"/>
      <w:lvlText w:val="%4."/>
      <w:lvlJc w:val="left"/>
      <w:pPr>
        <w:ind w:left="3060" w:hanging="360"/>
      </w:pPr>
    </w:lvl>
    <w:lvl w:ilvl="4" w:tplc="7F7063BA">
      <w:start w:val="1"/>
      <w:numFmt w:val="lowerLetter"/>
      <w:lvlText w:val="%5."/>
      <w:lvlJc w:val="left"/>
      <w:pPr>
        <w:ind w:left="3780" w:hanging="360"/>
      </w:pPr>
    </w:lvl>
    <w:lvl w:ilvl="5" w:tplc="494C3974">
      <w:start w:val="1"/>
      <w:numFmt w:val="lowerRoman"/>
      <w:lvlText w:val="%6."/>
      <w:lvlJc w:val="right"/>
      <w:pPr>
        <w:ind w:left="4500" w:hanging="180"/>
      </w:pPr>
    </w:lvl>
    <w:lvl w:ilvl="6" w:tplc="6CE4EEEC">
      <w:start w:val="1"/>
      <w:numFmt w:val="decimal"/>
      <w:lvlText w:val="%7."/>
      <w:lvlJc w:val="left"/>
      <w:pPr>
        <w:ind w:left="5220" w:hanging="360"/>
      </w:pPr>
    </w:lvl>
    <w:lvl w:ilvl="7" w:tplc="875C7B28">
      <w:start w:val="1"/>
      <w:numFmt w:val="lowerLetter"/>
      <w:lvlText w:val="%8."/>
      <w:lvlJc w:val="left"/>
      <w:pPr>
        <w:ind w:left="5940" w:hanging="360"/>
      </w:pPr>
    </w:lvl>
    <w:lvl w:ilvl="8" w:tplc="3AEE16F8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7EC5B19"/>
    <w:multiLevelType w:val="hybridMultilevel"/>
    <w:tmpl w:val="0AF0FD26"/>
    <w:lvl w:ilvl="0" w:tplc="5DC48C7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D472C226">
      <w:start w:val="1"/>
      <w:numFmt w:val="lowerLetter"/>
      <w:lvlText w:val="%2."/>
      <w:lvlJc w:val="left"/>
      <w:pPr>
        <w:ind w:left="1789" w:hanging="360"/>
      </w:pPr>
    </w:lvl>
    <w:lvl w:ilvl="2" w:tplc="C20256B6">
      <w:start w:val="1"/>
      <w:numFmt w:val="lowerRoman"/>
      <w:lvlText w:val="%3."/>
      <w:lvlJc w:val="right"/>
      <w:pPr>
        <w:ind w:left="2509" w:hanging="180"/>
      </w:pPr>
    </w:lvl>
    <w:lvl w:ilvl="3" w:tplc="06BEF54E">
      <w:start w:val="1"/>
      <w:numFmt w:val="decimal"/>
      <w:lvlText w:val="%4."/>
      <w:lvlJc w:val="left"/>
      <w:pPr>
        <w:ind w:left="3229" w:hanging="360"/>
      </w:pPr>
    </w:lvl>
    <w:lvl w:ilvl="4" w:tplc="5FDCE698">
      <w:start w:val="1"/>
      <w:numFmt w:val="lowerLetter"/>
      <w:lvlText w:val="%5."/>
      <w:lvlJc w:val="left"/>
      <w:pPr>
        <w:ind w:left="3949" w:hanging="360"/>
      </w:pPr>
    </w:lvl>
    <w:lvl w:ilvl="5" w:tplc="EE586132">
      <w:start w:val="1"/>
      <w:numFmt w:val="lowerRoman"/>
      <w:lvlText w:val="%6."/>
      <w:lvlJc w:val="right"/>
      <w:pPr>
        <w:ind w:left="4669" w:hanging="180"/>
      </w:pPr>
    </w:lvl>
    <w:lvl w:ilvl="6" w:tplc="2B0A6FD6">
      <w:start w:val="1"/>
      <w:numFmt w:val="decimal"/>
      <w:lvlText w:val="%7."/>
      <w:lvlJc w:val="left"/>
      <w:pPr>
        <w:ind w:left="5389" w:hanging="360"/>
      </w:pPr>
    </w:lvl>
    <w:lvl w:ilvl="7" w:tplc="D5BE57DC">
      <w:start w:val="1"/>
      <w:numFmt w:val="lowerLetter"/>
      <w:lvlText w:val="%8."/>
      <w:lvlJc w:val="left"/>
      <w:pPr>
        <w:ind w:left="6109" w:hanging="360"/>
      </w:pPr>
    </w:lvl>
    <w:lvl w:ilvl="8" w:tplc="13785040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D8A1211"/>
    <w:multiLevelType w:val="hybridMultilevel"/>
    <w:tmpl w:val="6862DC70"/>
    <w:lvl w:ilvl="0" w:tplc="41C237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C3E1ACC"/>
    <w:multiLevelType w:val="hybridMultilevel"/>
    <w:tmpl w:val="94BC559A"/>
    <w:lvl w:ilvl="0" w:tplc="69B496D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7088A7C2">
      <w:start w:val="1"/>
      <w:numFmt w:val="lowerLetter"/>
      <w:lvlText w:val="%2."/>
      <w:lvlJc w:val="left"/>
      <w:pPr>
        <w:ind w:left="1788" w:hanging="360"/>
      </w:pPr>
    </w:lvl>
    <w:lvl w:ilvl="2" w:tplc="5892451E">
      <w:start w:val="1"/>
      <w:numFmt w:val="lowerRoman"/>
      <w:lvlText w:val="%3."/>
      <w:lvlJc w:val="right"/>
      <w:pPr>
        <w:ind w:left="2508" w:hanging="180"/>
      </w:pPr>
    </w:lvl>
    <w:lvl w:ilvl="3" w:tplc="229AF0FE">
      <w:start w:val="1"/>
      <w:numFmt w:val="decimal"/>
      <w:lvlText w:val="%4."/>
      <w:lvlJc w:val="left"/>
      <w:pPr>
        <w:ind w:left="3228" w:hanging="360"/>
      </w:pPr>
    </w:lvl>
    <w:lvl w:ilvl="4" w:tplc="CF50D244">
      <w:start w:val="1"/>
      <w:numFmt w:val="lowerLetter"/>
      <w:lvlText w:val="%5."/>
      <w:lvlJc w:val="left"/>
      <w:pPr>
        <w:ind w:left="3948" w:hanging="360"/>
      </w:pPr>
    </w:lvl>
    <w:lvl w:ilvl="5" w:tplc="33442D8A">
      <w:start w:val="1"/>
      <w:numFmt w:val="lowerRoman"/>
      <w:lvlText w:val="%6."/>
      <w:lvlJc w:val="right"/>
      <w:pPr>
        <w:ind w:left="4668" w:hanging="180"/>
      </w:pPr>
    </w:lvl>
    <w:lvl w:ilvl="6" w:tplc="96166EE4">
      <w:start w:val="1"/>
      <w:numFmt w:val="decimal"/>
      <w:lvlText w:val="%7."/>
      <w:lvlJc w:val="left"/>
      <w:pPr>
        <w:ind w:left="5388" w:hanging="360"/>
      </w:pPr>
    </w:lvl>
    <w:lvl w:ilvl="7" w:tplc="7D56C9F0">
      <w:start w:val="1"/>
      <w:numFmt w:val="lowerLetter"/>
      <w:lvlText w:val="%8."/>
      <w:lvlJc w:val="left"/>
      <w:pPr>
        <w:ind w:left="6108" w:hanging="360"/>
      </w:pPr>
    </w:lvl>
    <w:lvl w:ilvl="8" w:tplc="7620317C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0F7"/>
    <w:rsid w:val="0029231E"/>
    <w:rsid w:val="005F10F7"/>
    <w:rsid w:val="00E82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3D858E-812C-49D2-86EE-90CB35AFE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qFormat/>
    <w:pPr>
      <w:keepNext/>
      <w:spacing w:after="0" w:line="240" w:lineRule="auto"/>
      <w:ind w:firstLine="540"/>
      <w:jc w:val="center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character" w:customStyle="1" w:styleId="af8">
    <w:name w:val="Основной текст Знак"/>
    <w:link w:val="af9"/>
    <w:semiHidden/>
    <w:rPr>
      <w:sz w:val="24"/>
      <w:szCs w:val="24"/>
    </w:rPr>
  </w:style>
  <w:style w:type="paragraph" w:styleId="af9">
    <w:name w:val="Body Text"/>
    <w:basedOn w:val="a"/>
    <w:link w:val="af8"/>
    <w:semiHidden/>
    <w:unhideWhenUsed/>
    <w:pPr>
      <w:spacing w:after="0" w:line="240" w:lineRule="auto"/>
      <w:jc w:val="both"/>
    </w:pPr>
    <w:rPr>
      <w:sz w:val="24"/>
      <w:szCs w:val="24"/>
    </w:rPr>
  </w:style>
  <w:style w:type="character" w:customStyle="1" w:styleId="13">
    <w:name w:val="Основной текст Знак1"/>
    <w:uiPriority w:val="99"/>
    <w:semiHidden/>
    <w:rPr>
      <w:sz w:val="22"/>
      <w:szCs w:val="22"/>
      <w:lang w:eastAsia="en-US"/>
    </w:r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hAnsi="Tahoma" w:cs="Tahoma"/>
      <w:sz w:val="16"/>
      <w:szCs w:val="16"/>
      <w:lang w:eastAsia="en-US"/>
    </w:rPr>
  </w:style>
  <w:style w:type="character" w:styleId="afc">
    <w:name w:val="Hyperlink"/>
    <w:uiPriority w:val="99"/>
    <w:unhideWhenUsed/>
    <w:rPr>
      <w:color w:val="0000FF"/>
      <w:u w:val="single"/>
    </w:rPr>
  </w:style>
  <w:style w:type="character" w:customStyle="1" w:styleId="20">
    <w:name w:val="Заголовок 2 Знак"/>
    <w:link w:val="2"/>
    <w:rPr>
      <w:rFonts w:ascii="Times New Roman" w:eastAsia="Times New Roman" w:hAnsi="Times New Roman"/>
      <w:sz w:val="28"/>
      <w:szCs w:val="24"/>
    </w:rPr>
  </w:style>
  <w:style w:type="paragraph" w:styleId="afd">
    <w:name w:val="No Spacing"/>
    <w:uiPriority w:val="1"/>
    <w:qFormat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gi@ns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C917CC-D9F3-4C65-A9F3-708595B83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359</Words>
  <Characters>2049</Characters>
  <Application>Microsoft Office Word</Application>
  <DocSecurity>0</DocSecurity>
  <Lines>17</Lines>
  <Paragraphs>4</Paragraphs>
  <ScaleCrop>false</ScaleCrop>
  <Company>АГНОиПНО</Company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Юрченко</dc:creator>
  <cp:lastModifiedBy>Радченко Юлия Владимировна</cp:lastModifiedBy>
  <cp:revision>6</cp:revision>
  <dcterms:created xsi:type="dcterms:W3CDTF">2024-02-15T05:29:00Z</dcterms:created>
  <dcterms:modified xsi:type="dcterms:W3CDTF">2024-11-14T06:41:00Z</dcterms:modified>
</cp:coreProperties>
</file>