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2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F40DD">
        <w:rPr>
          <w:b/>
          <w:sz w:val="26"/>
          <w:szCs w:val="26"/>
        </w:rPr>
        <w:t>Извещение</w:t>
      </w:r>
      <w:r>
        <w:rPr>
          <w:b/>
          <w:sz w:val="26"/>
          <w:szCs w:val="26"/>
        </w:rPr>
        <w:t xml:space="preserve"> </w:t>
      </w:r>
      <w:r w:rsidRPr="002F40DD">
        <w:rPr>
          <w:b/>
          <w:sz w:val="26"/>
          <w:szCs w:val="26"/>
        </w:rPr>
        <w:t>о проведении аукциона</w:t>
      </w:r>
      <w:r>
        <w:rPr>
          <w:b/>
          <w:sz w:val="26"/>
          <w:szCs w:val="26"/>
        </w:rPr>
        <w:t xml:space="preserve"> в электронной форме</w:t>
      </w:r>
    </w:p>
    <w:p w:rsidR="00980F2D" w:rsidRPr="002F40DD" w:rsidRDefault="00980F2D" w:rsidP="00980F2D">
      <w:pPr>
        <w:tabs>
          <w:tab w:val="center" w:pos="5173"/>
          <w:tab w:val="left" w:pos="7764"/>
        </w:tabs>
        <w:ind w:firstLine="709"/>
        <w:jc w:val="center"/>
        <w:rPr>
          <w:b/>
          <w:sz w:val="26"/>
          <w:szCs w:val="26"/>
        </w:rPr>
      </w:pPr>
      <w:r w:rsidRPr="00223721">
        <w:rPr>
          <w:b/>
          <w:sz w:val="26"/>
          <w:szCs w:val="26"/>
        </w:rPr>
        <w:t>на право заключения договора аренды</w:t>
      </w:r>
      <w:r w:rsidRPr="002F40DD">
        <w:rPr>
          <w:b/>
          <w:sz w:val="26"/>
          <w:szCs w:val="26"/>
        </w:rPr>
        <w:t xml:space="preserve"> земельного участка</w:t>
      </w:r>
    </w:p>
    <w:p w:rsidR="00980F2D" w:rsidRPr="002F40DD" w:rsidRDefault="00980F2D" w:rsidP="00980F2D">
      <w:pPr>
        <w:ind w:firstLine="709"/>
        <w:jc w:val="center"/>
        <w:rPr>
          <w:b/>
          <w:sz w:val="26"/>
          <w:szCs w:val="26"/>
        </w:rPr>
      </w:pPr>
    </w:p>
    <w:p w:rsidR="007B2F60" w:rsidRPr="007B2F60" w:rsidRDefault="007B2F60" w:rsidP="007B2F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F60">
        <w:rPr>
          <w:sz w:val="26"/>
          <w:szCs w:val="26"/>
        </w:rPr>
        <w:t>Департамент имущества и земельных отношений Новосибирской области извещает о проведении аукциона в электронной форме на право заключения договора аренды земельного участка.</w:t>
      </w:r>
    </w:p>
    <w:p w:rsidR="007B2F60" w:rsidRPr="007B2F60" w:rsidRDefault="007B2F60" w:rsidP="007B2F60">
      <w:pPr>
        <w:ind w:firstLine="709"/>
        <w:jc w:val="both"/>
        <w:rPr>
          <w:sz w:val="26"/>
          <w:szCs w:val="26"/>
        </w:rPr>
      </w:pPr>
      <w:r w:rsidRPr="007B2F60">
        <w:rPr>
          <w:b/>
          <w:bCs/>
          <w:sz w:val="26"/>
          <w:szCs w:val="26"/>
        </w:rPr>
        <w:t>Организатор аукциона в электронной форме:</w:t>
      </w:r>
      <w:r w:rsidRPr="007B2F60">
        <w:rPr>
          <w:sz w:val="26"/>
          <w:szCs w:val="26"/>
        </w:rPr>
        <w:t xml:space="preserve"> департамент имущества и земельных отношений Новосибирской области, местонахождение</w:t>
      </w:r>
      <w:r w:rsidRPr="007B2F60">
        <w:t xml:space="preserve"> </w:t>
      </w:r>
      <w:r w:rsidRPr="007B2F60">
        <w:rPr>
          <w:sz w:val="26"/>
          <w:szCs w:val="26"/>
        </w:rPr>
        <w:t>630007, город Новосибирск, Красный проспект, дом 18,</w:t>
      </w:r>
      <w:r w:rsidRPr="007B2F60">
        <w:t xml:space="preserve"> </w:t>
      </w:r>
      <w:r w:rsidRPr="007B2F60">
        <w:rPr>
          <w:sz w:val="26"/>
          <w:szCs w:val="26"/>
        </w:rPr>
        <w:t xml:space="preserve">адрес сайта: </w:t>
      </w:r>
      <w:hyperlink r:id="rId8" w:history="1">
        <w:r w:rsidRPr="007B2F60">
          <w:rPr>
            <w:color w:val="0000FF"/>
            <w:sz w:val="26"/>
            <w:szCs w:val="26"/>
            <w:u w:val="single"/>
          </w:rPr>
          <w:t>http://dizo.nso.ru</w:t>
        </w:r>
      </w:hyperlink>
      <w:r w:rsidRPr="007B2F60">
        <w:rPr>
          <w:sz w:val="26"/>
          <w:szCs w:val="26"/>
        </w:rPr>
        <w:t xml:space="preserve">, адрес электронной почты: </w:t>
      </w:r>
      <w:hyperlink r:id="rId9" w:history="1">
        <w:r w:rsidRPr="007B2F60">
          <w:rPr>
            <w:color w:val="0000FF"/>
            <w:sz w:val="26"/>
            <w:szCs w:val="26"/>
            <w:u w:val="single"/>
            <w:lang w:val="en-US"/>
          </w:rPr>
          <w:t>dgi</w:t>
        </w:r>
        <w:r w:rsidRPr="007B2F60">
          <w:rPr>
            <w:color w:val="0000FF"/>
            <w:sz w:val="26"/>
            <w:szCs w:val="26"/>
            <w:u w:val="single"/>
          </w:rPr>
          <w:t>@nso.ru</w:t>
        </w:r>
      </w:hyperlink>
      <w:r w:rsidRPr="007B2F60">
        <w:rPr>
          <w:sz w:val="26"/>
          <w:szCs w:val="26"/>
        </w:rPr>
        <w:t>, телефон: +7 (383) 238-60-02.</w:t>
      </w:r>
    </w:p>
    <w:p w:rsidR="007B2F60" w:rsidRPr="007B2F60" w:rsidRDefault="007B2F60" w:rsidP="007B2F60">
      <w:pPr>
        <w:ind w:firstLine="709"/>
        <w:jc w:val="both"/>
        <w:rPr>
          <w:sz w:val="26"/>
          <w:szCs w:val="26"/>
        </w:rPr>
      </w:pPr>
      <w:r w:rsidRPr="007B2F60">
        <w:rPr>
          <w:b/>
          <w:sz w:val="26"/>
          <w:szCs w:val="26"/>
        </w:rPr>
        <w:t>Орган, уполномоченный на распоряжение земельным участком:</w:t>
      </w:r>
      <w:r w:rsidRPr="007B2F60">
        <w:rPr>
          <w:sz w:val="26"/>
          <w:szCs w:val="26"/>
        </w:rPr>
        <w:t xml:space="preserve"> департамент имущества и земельных отношений Новосибирской области.</w:t>
      </w:r>
    </w:p>
    <w:p w:rsidR="007B2F60" w:rsidRPr="007B2F60" w:rsidRDefault="007B2F60" w:rsidP="007B2F60">
      <w:pPr>
        <w:ind w:firstLine="709"/>
        <w:jc w:val="both"/>
        <w:rPr>
          <w:sz w:val="26"/>
          <w:szCs w:val="26"/>
        </w:rPr>
      </w:pPr>
      <w:r w:rsidRPr="007B2F60">
        <w:rPr>
          <w:b/>
          <w:bCs/>
          <w:sz w:val="26"/>
          <w:szCs w:val="26"/>
        </w:rPr>
        <w:t>Реквизиты решения о проведении аукциона:</w:t>
      </w:r>
      <w:r w:rsidRPr="007B2F60">
        <w:rPr>
          <w:sz w:val="26"/>
          <w:szCs w:val="26"/>
        </w:rPr>
        <w:t xml:space="preserve"> приказ департамента имущества и земельных отношений Новосибирской области от 07.11.2024 № 3545 «О проведении аукциона на право заключения договора аренды земельного участка с кадастровым номером 54:19:165001:1152» и приказ департамента имущества и земельных отношений Новосибирской области от 11.02.2025 № 455 «О внесении изменений в приказ департамента имущества и земельных отношений Новосибирской области».</w:t>
      </w:r>
    </w:p>
    <w:p w:rsidR="007B2F60" w:rsidRPr="007B2F60" w:rsidRDefault="007B2F60" w:rsidP="007B2F60">
      <w:pPr>
        <w:ind w:firstLine="709"/>
        <w:jc w:val="both"/>
        <w:rPr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Оператор электронной площадки:</w:t>
      </w:r>
      <w:r w:rsidRPr="007B2F60">
        <w:rPr>
          <w:bCs/>
          <w:sz w:val="26"/>
          <w:szCs w:val="26"/>
        </w:rPr>
        <w:t xml:space="preserve"> общество с ограниченной ответственностью «РТС-тендер», местонахождения: 121151, город Москва, набережная Тараса Шевченко, дом 23А,</w:t>
      </w:r>
      <w:r w:rsidRPr="007B2F60">
        <w:t xml:space="preserve"> </w:t>
      </w:r>
      <w:r w:rsidRPr="007B2F60">
        <w:rPr>
          <w:bCs/>
          <w:sz w:val="26"/>
          <w:szCs w:val="26"/>
        </w:rPr>
        <w:t xml:space="preserve">этаж 25, помещение №1, адрес сайта: </w:t>
      </w:r>
      <w:hyperlink r:id="rId10" w:history="1">
        <w:r w:rsidRPr="007B2F60">
          <w:rPr>
            <w:color w:val="0000FF"/>
            <w:sz w:val="26"/>
            <w:szCs w:val="26"/>
            <w:u w:val="single"/>
          </w:rPr>
          <w:t>www.rts-tender.ru</w:t>
        </w:r>
      </w:hyperlink>
      <w:r w:rsidRPr="007B2F60">
        <w:rPr>
          <w:bCs/>
          <w:sz w:val="26"/>
          <w:szCs w:val="26"/>
        </w:rPr>
        <w:t xml:space="preserve">, адрес электронной почты: </w:t>
      </w:r>
      <w:hyperlink r:id="rId11" w:history="1">
        <w:r w:rsidRPr="007B2F60">
          <w:rPr>
            <w:color w:val="0000FF"/>
            <w:sz w:val="26"/>
            <w:szCs w:val="26"/>
            <w:u w:val="single"/>
          </w:rPr>
          <w:t>iSupport@rts-tender.ru</w:t>
        </w:r>
      </w:hyperlink>
      <w:r w:rsidRPr="007B2F60">
        <w:rPr>
          <w:bCs/>
          <w:sz w:val="26"/>
          <w:szCs w:val="26"/>
        </w:rPr>
        <w:t>, телефон: +7 (499) 653-55-00.</w:t>
      </w:r>
    </w:p>
    <w:p w:rsidR="007B2F60" w:rsidRPr="007B2F60" w:rsidRDefault="007B2F60" w:rsidP="007B2F60">
      <w:pPr>
        <w:ind w:firstLine="709"/>
        <w:jc w:val="both"/>
        <w:rPr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 xml:space="preserve">Форма торгов: </w:t>
      </w:r>
      <w:r w:rsidRPr="007B2F60">
        <w:rPr>
          <w:bCs/>
          <w:sz w:val="26"/>
          <w:szCs w:val="26"/>
        </w:rPr>
        <w:t>аукцион в электронной форме, открытый по форме подачи предложений и по составу участников.</w:t>
      </w:r>
    </w:p>
    <w:p w:rsidR="007B2F60" w:rsidRPr="007B2F60" w:rsidRDefault="007B2F60" w:rsidP="007B2F60">
      <w:pPr>
        <w:ind w:firstLine="709"/>
        <w:jc w:val="both"/>
        <w:rPr>
          <w:sz w:val="26"/>
          <w:szCs w:val="26"/>
        </w:rPr>
      </w:pPr>
      <w:r w:rsidRPr="007B2F60">
        <w:rPr>
          <w:b/>
          <w:bCs/>
          <w:sz w:val="26"/>
          <w:szCs w:val="26"/>
        </w:rPr>
        <w:t>Дата проведения аукциона:</w:t>
      </w:r>
      <w:r w:rsidRPr="007B2F60">
        <w:rPr>
          <w:sz w:val="26"/>
          <w:szCs w:val="26"/>
        </w:rPr>
        <w:t xml:space="preserve"> 27 марта 2025 года.</w:t>
      </w:r>
    </w:p>
    <w:p w:rsidR="007B2F60" w:rsidRPr="007B2F60" w:rsidRDefault="007B2F60" w:rsidP="007B2F60">
      <w:pPr>
        <w:ind w:firstLine="709"/>
        <w:jc w:val="both"/>
        <w:rPr>
          <w:sz w:val="26"/>
          <w:szCs w:val="26"/>
        </w:rPr>
      </w:pPr>
      <w:r w:rsidRPr="007B2F60">
        <w:rPr>
          <w:b/>
          <w:sz w:val="26"/>
          <w:szCs w:val="26"/>
        </w:rPr>
        <w:t>Время проведения аукциона:</w:t>
      </w:r>
      <w:r w:rsidRPr="007B2F60">
        <w:rPr>
          <w:sz w:val="26"/>
          <w:szCs w:val="26"/>
        </w:rPr>
        <w:t xml:space="preserve"> 10:00 по местному времени.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b/>
          <w:bCs/>
          <w:sz w:val="26"/>
          <w:szCs w:val="26"/>
        </w:rPr>
        <w:t>Порядок проведения аукциона:</w:t>
      </w:r>
      <w:r w:rsidRPr="007B2F60">
        <w:rPr>
          <w:sz w:val="26"/>
          <w:szCs w:val="26"/>
        </w:rPr>
        <w:t xml:space="preserve"> оператор электронной площадки обеспечивает участникам возможность принять участие в аукционе. Аукцион проводится путем повышения начальной цены предмета аукциона на «шаг аукциона».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>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>Победителем признается участник, предложивший наибольшую цену предмета аукциона.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7B2F60" w:rsidRPr="007B2F60" w:rsidRDefault="007B2F60" w:rsidP="007B2F60">
      <w:pPr>
        <w:ind w:firstLine="709"/>
        <w:jc w:val="both"/>
        <w:rPr>
          <w:sz w:val="26"/>
          <w:szCs w:val="26"/>
        </w:rPr>
      </w:pPr>
      <w:r w:rsidRPr="007B2F60">
        <w:rPr>
          <w:b/>
          <w:bCs/>
          <w:sz w:val="26"/>
          <w:szCs w:val="26"/>
        </w:rPr>
        <w:t>Предмет аукциона:</w:t>
      </w:r>
      <w:r w:rsidRPr="007B2F60">
        <w:rPr>
          <w:sz w:val="26"/>
          <w:szCs w:val="26"/>
        </w:rPr>
        <w:t xml:space="preserve"> право на заключение договора аренды земельного участка.</w:t>
      </w:r>
    </w:p>
    <w:p w:rsidR="007B2F60" w:rsidRPr="007B2F60" w:rsidRDefault="007B2F60" w:rsidP="007B2F60">
      <w:pPr>
        <w:keepNext/>
        <w:ind w:firstLine="709"/>
        <w:jc w:val="center"/>
        <w:rPr>
          <w:b/>
          <w:bCs/>
          <w:sz w:val="26"/>
          <w:szCs w:val="26"/>
        </w:rPr>
      </w:pPr>
    </w:p>
    <w:p w:rsidR="007B2F60" w:rsidRPr="007B2F60" w:rsidRDefault="007B2F60" w:rsidP="007B2F60">
      <w:pPr>
        <w:keepNext/>
        <w:ind w:firstLine="709"/>
        <w:jc w:val="center"/>
        <w:rPr>
          <w:b/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Лот № 1</w:t>
      </w:r>
    </w:p>
    <w:p w:rsidR="007B2F60" w:rsidRPr="007B2F60" w:rsidRDefault="007B2F60" w:rsidP="007B2F60">
      <w:pPr>
        <w:ind w:firstLine="709"/>
        <w:jc w:val="both"/>
        <w:rPr>
          <w:sz w:val="26"/>
          <w:szCs w:val="26"/>
        </w:rPr>
      </w:pPr>
      <w:r w:rsidRPr="007B2F60">
        <w:rPr>
          <w:sz w:val="26"/>
          <w:szCs w:val="26"/>
        </w:rPr>
        <w:t xml:space="preserve">Земельный участок, </w:t>
      </w:r>
      <w:r w:rsidRPr="007B2F60">
        <w:rPr>
          <w:sz w:val="28"/>
          <w:szCs w:val="28"/>
        </w:rPr>
        <w:t>государственная собственность на который не разграничена, с кадастровым номером 54:19:165001:1152, площадью 8892 кв.м, местоположение: Российская Федерация, Новосибирская область, Новосибирский район, Барышевский сельсовет, поселок Ложок, категория земель: земли населенных пунктов, разрешенное использование: магазины (4.4)</w:t>
      </w:r>
      <w:r w:rsidRPr="007B2F60">
        <w:rPr>
          <w:sz w:val="26"/>
          <w:szCs w:val="26"/>
        </w:rPr>
        <w:t>.</w:t>
      </w:r>
    </w:p>
    <w:p w:rsidR="007B2F60" w:rsidRPr="007B2F60" w:rsidRDefault="007B2F60" w:rsidP="007B2F60">
      <w:pPr>
        <w:ind w:firstLine="709"/>
        <w:jc w:val="both"/>
        <w:rPr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Ограничение прав и обременение земельного участка:</w:t>
      </w:r>
      <w:r w:rsidRPr="007B2F60">
        <w:rPr>
          <w:bCs/>
          <w:sz w:val="26"/>
          <w:szCs w:val="26"/>
        </w:rPr>
        <w:t xml:space="preserve"> не зарегистрировано</w:t>
      </w:r>
      <w:r w:rsidRPr="007B2F60">
        <w:rPr>
          <w:sz w:val="26"/>
          <w:szCs w:val="26"/>
        </w:rPr>
        <w:t>.</w:t>
      </w:r>
    </w:p>
    <w:p w:rsidR="007B2F60" w:rsidRPr="007B2F60" w:rsidRDefault="007B2F60" w:rsidP="007B2F60">
      <w:pPr>
        <w:ind w:firstLine="709"/>
        <w:jc w:val="both"/>
        <w:rPr>
          <w:b/>
          <w:sz w:val="26"/>
          <w:szCs w:val="26"/>
        </w:rPr>
      </w:pPr>
      <w:r w:rsidRPr="007B2F60">
        <w:rPr>
          <w:b/>
          <w:sz w:val="26"/>
          <w:szCs w:val="26"/>
        </w:rPr>
        <w:t>Дополнительные сведения о земельном участке: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B2F60">
        <w:rPr>
          <w:sz w:val="26"/>
          <w:szCs w:val="26"/>
        </w:rPr>
        <w:t>Земельный участок расположен в лесном массиве, на земельном участке расположены опоры линии электропередачи.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B2F60">
        <w:rPr>
          <w:sz w:val="26"/>
          <w:szCs w:val="26"/>
        </w:rPr>
        <w:t>Доступ и подъезд к земельному участку арендатор решает самостоятельно.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Получение электронной подписи и регистрация (аккредитация) на электронной площадке: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Для обеспечения доступа к участию в электронном аукционе Претенденту необходимо пройти процедуру регистрации на официальном сайте торгов Российской Федерации www.torgi.gov.ru (далее – ГИС Торги). Регистрация в ГИС Торги претендентов на участие в аукционе осуществляется ежедневно, круглосуточно. Регистрация в ГИС Торги осуществляется без взимания платы.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Пройдя регистрацию в ГИС Торги Претендент получает доступ к участию в торгах на электронных площадках, перечень операторов которых утвержден распоряжением Правительства РФ от 12.07.2018 № 1447-р, без прохождения дополнительных проверок и направления документов.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После регистрации в ГИС Торги информация автоматически направляется на электронные площадки по защищённым каналам. Операторы электронных площадок регистрируют участника торгов на электронной площадке не позднее рабочего дня, следующего за днем его регистрации в ГИС Торги.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В случае если Претендент (юридическое лицо или индивидуальный предприниматель) передает полномочия на участие в торгах иному лицу по доверенности, то доверенному лицу также необходимо пройти регистрацию в ГИС Торги. При этом такому представителю необходимо иметь машиночитаемую доверенность выданную в соответствии с Федеральным законом «Об электронной подписи» №63-ФЗ от 06.04.2011 для возможности участвовать в электронных торгах, заверять документы электронной подписью (далее – ЭП) и загружать их на государственные порталы.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Регистрации в ГИС Торги подлежат Претенденты, ранее не зарегистрированные</w:t>
      </w:r>
      <w:r w:rsidRPr="007B2F60">
        <w:rPr>
          <w:bCs/>
          <w:sz w:val="26"/>
          <w:szCs w:val="26"/>
        </w:rPr>
        <w:br/>
        <w:t xml:space="preserve">в ГИС Торги или регистрация которых в ГИС Торги была ими прекращена. 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Подробно с информацией о регистрации в ГИС Торги можно ознакомиться на сайте в руководстве пользователя, размещенной в открытой части ГИС Торги в разделе «Служба поддержки» «Информационные материалы».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Для обеспечения доступа к подаче заявки и к участию в аукционе заявителю необходимо пройти аккредитацию на электронной площадке в соответствии с регламентом оператора электронной площадки и инструкциями претендента. Регламент, определяющий правила функционирования электронной площадки</w:t>
      </w:r>
      <w:r w:rsidRPr="007B2F60">
        <w:t xml:space="preserve"> </w:t>
      </w:r>
      <w:r w:rsidRPr="007B2F60">
        <w:rPr>
          <w:bCs/>
          <w:sz w:val="26"/>
          <w:szCs w:val="26"/>
        </w:rPr>
        <w:t>расположен в информационно-телекоммуникационной сети «Интернет»</w:t>
      </w:r>
      <w:r w:rsidRPr="007B2F60">
        <w:t xml:space="preserve"> </w:t>
      </w:r>
      <w:r w:rsidRPr="007B2F60">
        <w:rPr>
          <w:bCs/>
          <w:sz w:val="26"/>
          <w:szCs w:val="26"/>
        </w:rPr>
        <w:t xml:space="preserve">по адресу: </w:t>
      </w:r>
      <w:hyperlink r:id="rId12" w:history="1">
        <w:r w:rsidRPr="007B2F60">
          <w:rPr>
            <w:bCs/>
            <w:color w:val="0000FF"/>
            <w:sz w:val="26"/>
            <w:szCs w:val="26"/>
            <w:u w:val="single"/>
          </w:rPr>
          <w:t>https://www.rts-tender.ru/platform-rules/platform-property-sales</w:t>
        </w:r>
      </w:hyperlink>
      <w:r w:rsidRPr="007B2F60">
        <w:rPr>
          <w:bCs/>
          <w:color w:val="0000FF"/>
          <w:sz w:val="26"/>
          <w:szCs w:val="26"/>
          <w:u w:val="single"/>
        </w:rPr>
        <w:t xml:space="preserve"> </w:t>
      </w:r>
      <w:r w:rsidRPr="007B2F60">
        <w:rPr>
          <w:bCs/>
          <w:sz w:val="26"/>
          <w:szCs w:val="26"/>
        </w:rPr>
        <w:t>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B2F60">
        <w:rPr>
          <w:b/>
          <w:sz w:val="26"/>
          <w:szCs w:val="26"/>
        </w:rPr>
        <w:lastRenderedPageBreak/>
        <w:t>Сведения о размере платы взимаемой с победителя электронного аукциона или иных лиц, с которыми в соответствии с пунктами 13, 14, 20 и 25 статьи 39.12 Земельного кодекса Российской Федерации заключается договор аренды земельного участка: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B2F60">
        <w:rPr>
          <w:sz w:val="26"/>
          <w:szCs w:val="26"/>
        </w:rPr>
        <w:t>Передача денежных средств в размере стоимости услуг (далее – гарантийное обеспечение оплаты услуг) осуществляется в порядке, установленном статьей 4 Соглашения о гарантийном обеспечении на электронной площадке «РТС-тендер» имущественные торги.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B2F60">
        <w:rPr>
          <w:sz w:val="26"/>
          <w:szCs w:val="26"/>
        </w:rPr>
        <w:t xml:space="preserve">Тариф (гарантийное обеспечение оплаты услуг), размещён по адресу: </w:t>
      </w:r>
      <w:hyperlink r:id="rId13" w:history="1">
        <w:r w:rsidRPr="007B2F60">
          <w:rPr>
            <w:color w:val="0000FF"/>
            <w:sz w:val="26"/>
            <w:szCs w:val="26"/>
            <w:u w:val="single"/>
          </w:rPr>
          <w:t>https://www.rts-tender.ru/tariffs/platform-property-sales-tariffs</w:t>
        </w:r>
      </w:hyperlink>
      <w:r w:rsidRPr="007B2F60">
        <w:rPr>
          <w:sz w:val="26"/>
          <w:szCs w:val="26"/>
        </w:rPr>
        <w:t>. Размер тарифа – 1% от начальной цены имущества и не более 5 000 рублей, без учета НДС.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B2F60">
        <w:rPr>
          <w:sz w:val="26"/>
          <w:szCs w:val="26"/>
        </w:rPr>
        <w:t>Денежные средства в размере стоимости оказания услуг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</w:pPr>
      <w:r w:rsidRPr="007B2F60">
        <w:rPr>
          <w:sz w:val="26"/>
          <w:szCs w:val="26"/>
        </w:rPr>
        <w:t>Списание средств гарантийного обеспечения оплаты оказания услуг осуществляется с аналитического счета того участника, в отношении которого применимо одно из следующих условий: если с участником, который определен как лицо, с которым может быть заключен договор (победитель), заключен договор или участник признан уклонившимся от заключения договора – в течение одного рабочего дня с момента заключения с таким участником договора на электронной площадке или опубликования на электронной площадке сведений о заключении договора с таким участником или опубликования на электронной площадке акта (протокола) о признании такого участника уклонившимся от заключения договора.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Заключение договора</w:t>
      </w:r>
      <w:r w:rsidRPr="007B2F60">
        <w:t xml:space="preserve"> </w:t>
      </w:r>
      <w:r w:rsidRPr="007B2F60">
        <w:rPr>
          <w:b/>
          <w:bCs/>
          <w:sz w:val="26"/>
          <w:szCs w:val="26"/>
        </w:rPr>
        <w:t>в электронной форме: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Для заключения договора в электронной форме покупатель/арендатор должен быть зарегистрирован в ГИС Торги в качестве участника торгов.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Заключение электронного договора осуществляется в разделе «Договоры», подраздел «Заключение договоров в ГИС Торги».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B2F60">
        <w:rPr>
          <w:b/>
          <w:bCs/>
          <w:sz w:val="26"/>
          <w:szCs w:val="26"/>
        </w:rPr>
        <w:t xml:space="preserve">Начальная цена предмета аукциона: </w:t>
      </w:r>
      <w:r w:rsidRPr="007B2F60">
        <w:rPr>
          <w:bCs/>
          <w:sz w:val="26"/>
          <w:szCs w:val="26"/>
        </w:rPr>
        <w:t>1 544 400 (один миллион пятьсот сорок четыре тысячи четыреста) рублей 00 копеек</w:t>
      </w:r>
      <w:r w:rsidRPr="007B2F60">
        <w:rPr>
          <w:sz w:val="26"/>
          <w:szCs w:val="26"/>
        </w:rPr>
        <w:t>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</w:rPr>
      </w:pPr>
      <w:r w:rsidRPr="007B2F60">
        <w:rPr>
          <w:b/>
          <w:sz w:val="26"/>
          <w:szCs w:val="26"/>
        </w:rPr>
        <w:t xml:space="preserve">Шаг аукциона: </w:t>
      </w:r>
      <w:r w:rsidRPr="007B2F60">
        <w:rPr>
          <w:sz w:val="26"/>
          <w:szCs w:val="26"/>
        </w:rPr>
        <w:t>46 300 (сорок шесть тысяч триста) рублей 00 копеек.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b/>
          <w:sz w:val="26"/>
          <w:szCs w:val="26"/>
        </w:rPr>
        <w:t>Параметры разрешенного строительства объекта капитального строительства:</w:t>
      </w:r>
      <w:r w:rsidRPr="007B2F60">
        <w:rPr>
          <w:sz w:val="26"/>
          <w:szCs w:val="26"/>
        </w:rPr>
        <w:t xml:space="preserve"> Приказ Минстроя Новосибирской области от 27.11.2019 № 645 (ред. от 12.04.2024) «Об утверждении правил землепользования и застройки Барышевского сельсовета Новосибирского района Новосибирской области»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8"/>
        <w:gridCol w:w="773"/>
        <w:gridCol w:w="815"/>
        <w:gridCol w:w="1465"/>
        <w:gridCol w:w="678"/>
        <w:gridCol w:w="678"/>
        <w:gridCol w:w="1190"/>
        <w:gridCol w:w="1188"/>
      </w:tblGrid>
      <w:tr w:rsidR="007B2F60" w:rsidRPr="007B2F60" w:rsidTr="00FE7835">
        <w:trPr>
          <w:tblHeader/>
        </w:trPr>
        <w:tc>
          <w:tcPr>
            <w:tcW w:w="1618" w:type="pct"/>
            <w:vMerge w:val="restart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Наименование вида разрешенного</w:t>
            </w:r>
          </w:p>
          <w:p w:rsidR="007B2F60" w:rsidRPr="007B2F60" w:rsidRDefault="007B2F60" w:rsidP="007B2F60">
            <w:pPr>
              <w:jc w:val="center"/>
            </w:pPr>
            <w:r w:rsidRPr="007B2F60">
              <w:t>использования (код вида)</w:t>
            </w:r>
          </w:p>
        </w:tc>
        <w:tc>
          <w:tcPr>
            <w:tcW w:w="3382" w:type="pct"/>
            <w:gridSpan w:val="7"/>
            <w:shd w:val="clear" w:color="auto" w:fill="FFFFFF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7B2F60" w:rsidRPr="007B2F60" w:rsidTr="00FE7835">
        <w:trPr>
          <w:tblHeader/>
        </w:trPr>
        <w:tc>
          <w:tcPr>
            <w:tcW w:w="1618" w:type="pct"/>
            <w:vMerge/>
            <w:vAlign w:val="center"/>
          </w:tcPr>
          <w:p w:rsidR="007B2F60" w:rsidRPr="007B2F60" w:rsidRDefault="007B2F60" w:rsidP="007B2F60">
            <w:pPr>
              <w:jc w:val="center"/>
            </w:pPr>
          </w:p>
        </w:tc>
        <w:tc>
          <w:tcPr>
            <w:tcW w:w="385" w:type="pct"/>
            <w:shd w:val="clear" w:color="auto" w:fill="FFFFFF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S min, (га)</w:t>
            </w:r>
          </w:p>
        </w:tc>
        <w:tc>
          <w:tcPr>
            <w:tcW w:w="406" w:type="pct"/>
            <w:shd w:val="clear" w:color="auto" w:fill="FFFFFF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S max, (га)</w:t>
            </w:r>
          </w:p>
        </w:tc>
        <w:tc>
          <w:tcPr>
            <w:tcW w:w="730" w:type="pct"/>
            <w:shd w:val="clear" w:color="auto" w:fill="FFFFFF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Отступ  min, (м)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Этаж min</w:t>
            </w:r>
          </w:p>
        </w:tc>
        <w:tc>
          <w:tcPr>
            <w:tcW w:w="338" w:type="pct"/>
            <w:shd w:val="clear" w:color="auto" w:fill="FFFFFF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Этаж max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Процент застройки min, (%)</w:t>
            </w:r>
          </w:p>
        </w:tc>
        <w:tc>
          <w:tcPr>
            <w:tcW w:w="593" w:type="pct"/>
            <w:shd w:val="clear" w:color="auto" w:fill="FFFFFF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Процент застройки max, (%)</w:t>
            </w:r>
          </w:p>
        </w:tc>
      </w:tr>
      <w:tr w:rsidR="007B2F60" w:rsidRPr="007B2F60" w:rsidTr="00FE783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1618" w:type="pct"/>
          </w:tcPr>
          <w:p w:rsidR="007B2F60" w:rsidRPr="007B2F60" w:rsidRDefault="007B2F60" w:rsidP="007B2F6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7B2F60">
              <w:rPr>
                <w:color w:val="000000"/>
                <w:sz w:val="23"/>
                <w:szCs w:val="23"/>
              </w:rPr>
              <w:t>Магазины (4.4)</w:t>
            </w:r>
          </w:p>
        </w:tc>
        <w:tc>
          <w:tcPr>
            <w:tcW w:w="38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0,01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5,0</w:t>
            </w:r>
          </w:p>
        </w:tc>
        <w:tc>
          <w:tcPr>
            <w:tcW w:w="7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3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1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4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20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B2F60" w:rsidRPr="007B2F60" w:rsidRDefault="007B2F60" w:rsidP="007B2F60">
            <w:pPr>
              <w:jc w:val="center"/>
            </w:pPr>
            <w:r w:rsidRPr="007B2F60">
              <w:t>50</w:t>
            </w:r>
          </w:p>
        </w:tc>
      </w:tr>
    </w:tbl>
    <w:p w:rsidR="007B2F60" w:rsidRPr="007B2F60" w:rsidRDefault="007B2F60" w:rsidP="007B2F60">
      <w:pPr>
        <w:ind w:firstLine="709"/>
        <w:jc w:val="both"/>
        <w:outlineLvl w:val="0"/>
      </w:pPr>
      <w:r w:rsidRPr="007B2F60">
        <w:rPr>
          <w:bCs/>
          <w:sz w:val="26"/>
          <w:szCs w:val="26"/>
        </w:rPr>
        <w:t>Иные предельные параметры разрешенного строительства, реконструкции объектов капитального строительства, применяемые для земельных участков в соответствии с видом разрешенного использования</w:t>
      </w:r>
      <w:r w:rsidRPr="007B2F60">
        <w:t xml:space="preserve"> «</w:t>
      </w:r>
      <w:r w:rsidRPr="007B2F60">
        <w:rPr>
          <w:bCs/>
          <w:sz w:val="26"/>
          <w:szCs w:val="26"/>
        </w:rPr>
        <w:t>Магазины (4.4)»</w:t>
      </w:r>
      <w:r w:rsidRPr="007B2F60">
        <w:t>: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Обеспечение погрузочно-разгрузочной площадкой объектов торговли в границах земельного участка: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lastRenderedPageBreak/>
        <w:t>- на объекты с общей площадью до 500 кв. м погрузочно-разгрузочная площадка не менее 3 x 10 м;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- на объекты с общей площадью свыше 500 кв. м погрузочно-разгрузочная площадка не менее 4 x 20 м.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Количество парковочных мест: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- на 80 кв.м общей площади – 1 машино-место.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электроснабжения):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Сети водоснабжения (холодное) – возможность подключения отсутствует.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Сети водоотведения – возможность подключения отсутствует.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Сети теплоснабжения – возможность подключения отсутствует.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Газоснабжение – подключение возможно к сетям ООО «Техногаз».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Связь – подключение возможно к сетям ПАО «Ростелеком».</w:t>
      </w:r>
    </w:p>
    <w:p w:rsidR="007B2F60" w:rsidRPr="007B2F60" w:rsidRDefault="007B2F60" w:rsidP="007B2F60">
      <w:pPr>
        <w:keepNext/>
        <w:shd w:val="clear" w:color="auto" w:fill="FFFFFF"/>
        <w:tabs>
          <w:tab w:val="left" w:pos="993"/>
        </w:tabs>
        <w:ind w:right="-22" w:firstLine="709"/>
        <w:jc w:val="both"/>
        <w:rPr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Порядок, адрес, дата и время начала и окончания приема заявок на участие в аукционе:</w:t>
      </w:r>
      <w:r w:rsidRPr="007B2F60">
        <w:rPr>
          <w:bCs/>
          <w:sz w:val="26"/>
          <w:szCs w:val="26"/>
        </w:rPr>
        <w:t xml:space="preserve"> </w:t>
      </w:r>
    </w:p>
    <w:p w:rsidR="007B2F60" w:rsidRPr="007B2F60" w:rsidRDefault="007B2F60" w:rsidP="007B2F60">
      <w:pPr>
        <w:ind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Один заявитель вправе подать только одну заявку на участие в аукционе.</w:t>
      </w:r>
    </w:p>
    <w:p w:rsidR="007B2F60" w:rsidRPr="007B2F60" w:rsidRDefault="007B2F60" w:rsidP="007B2F60">
      <w:pPr>
        <w:ind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Форма заявки на участие в аукционе приведена в приложении к настоящему извещению.</w:t>
      </w:r>
    </w:p>
    <w:p w:rsidR="007B2F60" w:rsidRPr="007B2F60" w:rsidRDefault="007B2F60" w:rsidP="007B2F60">
      <w:pPr>
        <w:ind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 xml:space="preserve">Место приема заявок на участие в аукционе: электронная площадка </w:t>
      </w:r>
      <w:r w:rsidRPr="007B2F60">
        <w:rPr>
          <w:color w:val="0000FF"/>
          <w:sz w:val="26"/>
          <w:szCs w:val="26"/>
        </w:rPr>
        <w:t>https://www.rts-tender.ru/property-sales</w:t>
      </w:r>
      <w:r w:rsidRPr="007B2F60">
        <w:rPr>
          <w:sz w:val="26"/>
          <w:szCs w:val="26"/>
        </w:rPr>
        <w:t>.</w:t>
      </w:r>
      <w:r w:rsidRPr="007B2F60">
        <w:rPr>
          <w:bCs/>
          <w:sz w:val="26"/>
          <w:szCs w:val="26"/>
        </w:rPr>
        <w:t xml:space="preserve"> </w:t>
      </w:r>
    </w:p>
    <w:p w:rsidR="007B2F60" w:rsidRPr="007B2F60" w:rsidRDefault="007B2F60" w:rsidP="007B2F60">
      <w:pPr>
        <w:ind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Дата и время начала приема заявок 21 февраля 2025 года в 10-00 по местному времени. Прием заявок осуществляется круглосуточно.</w:t>
      </w:r>
    </w:p>
    <w:p w:rsidR="007B2F60" w:rsidRPr="007B2F60" w:rsidRDefault="007B2F60" w:rsidP="007B2F60">
      <w:pPr>
        <w:ind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Дата и время окончания приема заявок 24 марта 2025 года до 12-00 по местному времени.</w:t>
      </w:r>
    </w:p>
    <w:p w:rsidR="007B2F60" w:rsidRPr="007B2F60" w:rsidRDefault="007B2F60" w:rsidP="007B2F60">
      <w:pPr>
        <w:ind w:firstLine="709"/>
        <w:jc w:val="both"/>
        <w:rPr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Дата, время и место определения участников аукциона:</w:t>
      </w:r>
      <w:r w:rsidRPr="007B2F60">
        <w:rPr>
          <w:bCs/>
          <w:sz w:val="26"/>
          <w:szCs w:val="26"/>
        </w:rPr>
        <w:t xml:space="preserve"> </w:t>
      </w:r>
      <w:r w:rsidRPr="007B2F60">
        <w:rPr>
          <w:sz w:val="26"/>
          <w:szCs w:val="26"/>
        </w:rPr>
        <w:t>26 марта 2025 года в 14:05 по адресу: город Новосибирск, Красный проспект, дом 18, этаж 1, кабинет № 105.</w:t>
      </w:r>
    </w:p>
    <w:p w:rsidR="007B2F60" w:rsidRPr="007B2F60" w:rsidRDefault="007B2F60" w:rsidP="007B2F6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B2F60">
        <w:rPr>
          <w:sz w:val="26"/>
          <w:szCs w:val="26"/>
        </w:rPr>
        <w:t>Организатор аукциона рассматривает заявки и устанавливает факт поступления от заявителей задатков.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аукционе, которое оформляется протоколом. Заявитель приобретает статус участника аукциона с даты подписания организатором аукциона протокола рассмотрения заявок.</w:t>
      </w:r>
    </w:p>
    <w:p w:rsidR="007B2F60" w:rsidRPr="007B2F60" w:rsidRDefault="007B2F60" w:rsidP="007B2F60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B2F60">
        <w:rPr>
          <w:b/>
          <w:sz w:val="26"/>
          <w:szCs w:val="26"/>
        </w:rPr>
        <w:t xml:space="preserve">Дата, время и место проведения аукциона: </w:t>
      </w:r>
      <w:r w:rsidRPr="007B2F60">
        <w:rPr>
          <w:bCs/>
          <w:sz w:val="26"/>
          <w:szCs w:val="26"/>
        </w:rPr>
        <w:t xml:space="preserve">27 марта 2025 года в 10:00 по местному времени электронная площадка </w:t>
      </w:r>
      <w:r w:rsidRPr="007B2F60">
        <w:rPr>
          <w:color w:val="0000FF"/>
          <w:sz w:val="26"/>
          <w:szCs w:val="26"/>
        </w:rPr>
        <w:t>https://www.rts-tender.ru/property-sales.</w:t>
      </w:r>
      <w:r w:rsidRPr="007B2F60">
        <w:rPr>
          <w:bCs/>
          <w:sz w:val="26"/>
          <w:szCs w:val="26"/>
        </w:rPr>
        <w:t xml:space="preserve"> </w:t>
      </w:r>
    </w:p>
    <w:p w:rsidR="007B2F60" w:rsidRPr="007B2F60" w:rsidRDefault="007B2F60" w:rsidP="007B2F60">
      <w:pPr>
        <w:keepNext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Дата и место подведения итогов аукциона: 27 марта 2025 года по адресу: город Новосибирск, Красный проспект, дом 18, этаж 1, кабинет № 10</w:t>
      </w:r>
      <w:r w:rsidRPr="007B2F60">
        <w:rPr>
          <w:color w:val="000000"/>
          <w:spacing w:val="2"/>
          <w:sz w:val="26"/>
          <w:szCs w:val="26"/>
        </w:rPr>
        <w:t>5</w:t>
      </w:r>
      <w:r w:rsidRPr="007B2F60">
        <w:rPr>
          <w:bCs/>
          <w:sz w:val="26"/>
          <w:szCs w:val="26"/>
        </w:rPr>
        <w:t>.</w:t>
      </w:r>
    </w:p>
    <w:p w:rsidR="007B2F60" w:rsidRPr="007B2F60" w:rsidRDefault="007B2F60" w:rsidP="007B2F60">
      <w:pPr>
        <w:keepNext/>
        <w:ind w:firstLine="709"/>
        <w:jc w:val="both"/>
        <w:outlineLvl w:val="0"/>
        <w:rPr>
          <w:b/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 xml:space="preserve">Перечень документов, представляемых для участия в аукционе: </w:t>
      </w:r>
    </w:p>
    <w:p w:rsidR="007B2F60" w:rsidRPr="007B2F60" w:rsidRDefault="007B2F60" w:rsidP="007B2F60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7B2F60" w:rsidRPr="007B2F60" w:rsidRDefault="007B2F60" w:rsidP="007B2F60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7B2F60">
        <w:rPr>
          <w:bCs/>
          <w:sz w:val="26"/>
          <w:szCs w:val="26"/>
        </w:rPr>
        <w:t>копии документов, удостоверяющих личность заявителя (для граждан);</w:t>
      </w:r>
    </w:p>
    <w:p w:rsidR="007B2F60" w:rsidRPr="007B2F60" w:rsidRDefault="007B2F60" w:rsidP="007B2F60">
      <w:pPr>
        <w:numPr>
          <w:ilvl w:val="0"/>
          <w:numId w:val="23"/>
        </w:numPr>
        <w:tabs>
          <w:tab w:val="left" w:pos="0"/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документы, подтверждающие внесение задатка.</w:t>
      </w:r>
    </w:p>
    <w:p w:rsidR="007B2F60" w:rsidRPr="007B2F60" w:rsidRDefault="007B2F60" w:rsidP="007B2F60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:rsidR="007B2F60" w:rsidRPr="007B2F60" w:rsidRDefault="007B2F60" w:rsidP="007B2F60">
      <w:pPr>
        <w:shd w:val="clear" w:color="auto" w:fill="FFFFFF"/>
        <w:ind w:right="-22" w:firstLine="709"/>
        <w:jc w:val="both"/>
        <w:rPr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Размер задатка: 1 544 400,00 (один миллион пятьсот сорок четыре тысячи четыреста</w:t>
      </w:r>
      <w:r w:rsidRPr="007B2F60">
        <w:rPr>
          <w:bCs/>
          <w:sz w:val="26"/>
          <w:szCs w:val="26"/>
        </w:rPr>
        <w:t>) рублей 00 копеек.</w:t>
      </w:r>
    </w:p>
    <w:p w:rsidR="007B2F60" w:rsidRPr="007B2F60" w:rsidRDefault="007B2F60" w:rsidP="007B2F60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Порядок внесения задатка участниками аукциона и его возврат: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 xml:space="preserve">Задаток вносится на расчетный счет организатора аукциона. 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lastRenderedPageBreak/>
        <w:t>Департамент имущества и земельных отношений Новосибирской области (л/с 190010013). Получатель: МФиНП НСО (ДИиЗО НСО, л/с190010013), ИНН 5406214965 / КПП 540601001, Сибирское ГУ Банка России//УФК по Новосибирской области г.Новосибирск, БИК 015004950, р/с 40102810445370000043, л/с 03222643500000005100, ОКТМО 50701000, КБК 00000000000000000510.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Назначение платежа: задаток для участия в аукционе ДИиЗО НСО, земельный участок с кадастровым номером 54:19:165001:1152.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Представление документов, подтверждающих внесение задатка, признается заключением соглашения о задатке, включающего сроки и порядок возврата задатка, предусмотренные статьей 39.12 Земельного кодекса Российской Федерации.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Возврат задатка производится организатором аукциона по реквизитам, указанным в заявке на участие в аукционе, в следующих случаях: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в случае, если заявитель отозвал заявку на участие в аукционе до дня окончания срока приема заявок, –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– в порядке, установленном для участников аукциона;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в случае, если заявитель не допущен к участию в аукционе, – в течение трех рабочих дней со дня оформления протокола приема заявок на участие в аукционе;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 xml:space="preserve">в случае, если участник не признан победителем аукциона, – в течение трех рабочих дней со дня подписания протокола о результатах аукциона; 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bCs/>
          <w:sz w:val="26"/>
          <w:szCs w:val="26"/>
        </w:rPr>
        <w:t>в случае, если организатором аукциона принято решение об отказе в проведении аукциона, – в течение трех дней со дня принятия решения об отказе в проведении аукциона.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>Задаток не возвращается в случае уклонения от заключения договора аренды земельного участка: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>единственному заявителю, признанному участником аукциона;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 xml:space="preserve">единственному принявшему участие в аукционе участнику; 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>участнику, признанному победителем аукциона.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>Задаток засчитывается в счет арендной платы за земельный участок.</w:t>
      </w:r>
    </w:p>
    <w:p w:rsidR="007B2F60" w:rsidRPr="007B2F60" w:rsidRDefault="007B2F60" w:rsidP="007B2F60">
      <w:pPr>
        <w:shd w:val="clear" w:color="auto" w:fill="FFFFFF"/>
        <w:ind w:right="-22" w:firstLine="709"/>
        <w:jc w:val="both"/>
        <w:rPr>
          <w:b/>
          <w:bCs/>
          <w:sz w:val="26"/>
          <w:szCs w:val="26"/>
        </w:rPr>
      </w:pPr>
      <w:r w:rsidRPr="007B2F60">
        <w:rPr>
          <w:b/>
          <w:bCs/>
          <w:sz w:val="26"/>
          <w:szCs w:val="26"/>
        </w:rPr>
        <w:t>Сведения</w:t>
      </w:r>
      <w:r w:rsidRPr="007B2F60">
        <w:rPr>
          <w:sz w:val="26"/>
          <w:szCs w:val="26"/>
        </w:rPr>
        <w:t xml:space="preserve"> </w:t>
      </w:r>
      <w:r w:rsidRPr="007B2F60">
        <w:rPr>
          <w:b/>
          <w:bCs/>
          <w:sz w:val="26"/>
          <w:szCs w:val="26"/>
        </w:rPr>
        <w:t xml:space="preserve">о существенных условиях договора аренды земельного участка: </w:t>
      </w:r>
    </w:p>
    <w:p w:rsidR="007B2F60" w:rsidRPr="007B2F60" w:rsidRDefault="007B2F60" w:rsidP="007B2F60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7B2F60">
        <w:rPr>
          <w:bCs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7B2F60">
        <w:rPr>
          <w:sz w:val="26"/>
          <w:szCs w:val="26"/>
        </w:rPr>
        <w:t>устанавливается по итогам аукциона;</w:t>
      </w:r>
    </w:p>
    <w:p w:rsidR="007B2F60" w:rsidRPr="007B2F60" w:rsidRDefault="007B2F60" w:rsidP="007B2F60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7B2F60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Pr="007B2F60">
        <w:rPr>
          <w:b/>
          <w:i/>
          <w:sz w:val="26"/>
          <w:szCs w:val="26"/>
        </w:rPr>
        <w:t>88 (восемьдесят восемь) месяцев</w:t>
      </w:r>
      <w:r w:rsidRPr="007B2F60">
        <w:rPr>
          <w:sz w:val="26"/>
          <w:szCs w:val="26"/>
        </w:rPr>
        <w:t xml:space="preserve"> с даты</w:t>
      </w:r>
      <w:r w:rsidRPr="007B2F60">
        <w:rPr>
          <w:bCs/>
          <w:sz w:val="26"/>
          <w:szCs w:val="26"/>
        </w:rPr>
        <w:t xml:space="preserve"> заключения договора аренды земельного участка;</w:t>
      </w:r>
    </w:p>
    <w:p w:rsidR="007B2F60" w:rsidRPr="007B2F60" w:rsidRDefault="007B2F60" w:rsidP="007B2F60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right="-22" w:firstLine="709"/>
        <w:jc w:val="both"/>
      </w:pPr>
      <w:r w:rsidRPr="007B2F60">
        <w:t>арендная плата вносится ежеквартально равными частями не позднее первого числа квартала, следующего за расчетным периодом.</w:t>
      </w:r>
    </w:p>
    <w:p w:rsidR="007B2F60" w:rsidRPr="007B2F60" w:rsidRDefault="007B2F60" w:rsidP="007B2F60">
      <w:pPr>
        <w:shd w:val="clear" w:color="auto" w:fill="FFFFFF"/>
        <w:tabs>
          <w:tab w:val="left" w:pos="993"/>
        </w:tabs>
        <w:ind w:right="-23" w:firstLine="709"/>
        <w:jc w:val="both"/>
        <w:rPr>
          <w:b/>
          <w:sz w:val="26"/>
          <w:szCs w:val="26"/>
        </w:rPr>
      </w:pPr>
      <w:r w:rsidRPr="007B2F60">
        <w:rPr>
          <w:b/>
          <w:sz w:val="26"/>
          <w:szCs w:val="26"/>
        </w:rPr>
        <w:t>Порядок заключения договора аренды земельного участка: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>По результатам проведения электронного аукциона не допускается заключение договора аренды земельного участка,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размещен на официальном сайте.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t xml:space="preserve">Уполномоченный орган обязан в течение пяти дней со дня истечения срока, предусмотренного </w:t>
      </w:r>
      <w:hyperlink w:anchor="P1333">
        <w:r w:rsidRPr="007B2F60">
          <w:rPr>
            <w:sz w:val="26"/>
            <w:szCs w:val="26"/>
          </w:rPr>
          <w:t>пунктом 11</w:t>
        </w:r>
      </w:hyperlink>
      <w:r w:rsidRPr="007B2F60">
        <w:rPr>
          <w:sz w:val="26"/>
          <w:szCs w:val="26"/>
        </w:rPr>
        <w:t xml:space="preserve"> статьи 39.13, направить победителю электронного аукциона или иным лицам, с которыми заключается договор аренды земельного участка, подписанный проект договора аренды земельного участка.</w:t>
      </w:r>
    </w:p>
    <w:p w:rsidR="007B2F60" w:rsidRPr="007B2F60" w:rsidRDefault="007B2F60" w:rsidP="007B2F60">
      <w:pPr>
        <w:ind w:firstLine="709"/>
        <w:jc w:val="both"/>
        <w:outlineLvl w:val="0"/>
        <w:rPr>
          <w:sz w:val="26"/>
          <w:szCs w:val="26"/>
        </w:rPr>
      </w:pPr>
      <w:r w:rsidRPr="007B2F60">
        <w:rPr>
          <w:sz w:val="26"/>
          <w:szCs w:val="26"/>
        </w:rPr>
        <w:lastRenderedPageBreak/>
        <w:t>По результатам проведения электронного аукциона договор аренды земельного участка, заключается в электронной форме и подписывается усиленной квалифицированной электронной подписью сторон такого договора.</w:t>
      </w:r>
    </w:p>
    <w:p w:rsidR="007B2F60" w:rsidRPr="007B2F60" w:rsidRDefault="007B2F60" w:rsidP="007B2F60">
      <w:pPr>
        <w:ind w:firstLine="709"/>
        <w:jc w:val="both"/>
        <w:outlineLvl w:val="0"/>
        <w:rPr>
          <w:b/>
          <w:bCs/>
          <w:sz w:val="26"/>
          <w:szCs w:val="26"/>
        </w:rPr>
      </w:pPr>
      <w:r w:rsidRPr="007B2F60">
        <w:rPr>
          <w:bCs/>
          <w:sz w:val="26"/>
          <w:szCs w:val="26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департамент имущества и земельных отношений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департамент имущества и земельных отношений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7B2F60" w:rsidRPr="007B2F60" w:rsidRDefault="007B2F60" w:rsidP="007B2F60">
      <w:pPr>
        <w:ind w:firstLine="709"/>
        <w:jc w:val="both"/>
        <w:outlineLvl w:val="0"/>
        <w:rPr>
          <w:bCs/>
          <w:sz w:val="26"/>
          <w:szCs w:val="26"/>
        </w:rPr>
      </w:pPr>
      <w:r w:rsidRPr="007B2F60">
        <w:rPr>
          <w:sz w:val="26"/>
          <w:szCs w:val="26"/>
        </w:rPr>
        <w:t xml:space="preserve">Осмотр земельного участка </w:t>
      </w:r>
      <w:r w:rsidRPr="007B2F60">
        <w:rPr>
          <w:bCs/>
          <w:sz w:val="26"/>
          <w:szCs w:val="26"/>
        </w:rPr>
        <w:t>заявителями осуществляется самостоятельно.</w:t>
      </w:r>
    </w:p>
    <w:p w:rsidR="007B2F60" w:rsidRPr="007B2F60" w:rsidRDefault="007B2F60" w:rsidP="007B2F60">
      <w:pPr>
        <w:ind w:firstLine="709"/>
        <w:jc w:val="both"/>
        <w:rPr>
          <w:sz w:val="26"/>
          <w:szCs w:val="26"/>
        </w:rPr>
      </w:pPr>
      <w:r w:rsidRPr="007B2F60">
        <w:rPr>
          <w:bCs/>
          <w:sz w:val="26"/>
          <w:szCs w:val="26"/>
        </w:rPr>
        <w:t xml:space="preserve">Информация об аукционе размещается </w:t>
      </w:r>
      <w:r w:rsidRPr="007B2F60">
        <w:rPr>
          <w:sz w:val="26"/>
          <w:szCs w:val="26"/>
        </w:rPr>
        <w:t xml:space="preserve">на официальном сайте торгов Российской Федерации </w:t>
      </w:r>
      <w:hyperlink r:id="rId14" w:history="1">
        <w:r w:rsidRPr="007B2F60">
          <w:rPr>
            <w:color w:val="0000FF"/>
            <w:sz w:val="26"/>
            <w:szCs w:val="26"/>
            <w:u w:val="single"/>
            <w:lang w:val="en-US"/>
          </w:rPr>
          <w:t>www</w:t>
        </w:r>
        <w:r w:rsidRPr="007B2F60">
          <w:rPr>
            <w:color w:val="0000FF"/>
            <w:sz w:val="26"/>
            <w:szCs w:val="26"/>
            <w:u w:val="single"/>
          </w:rPr>
          <w:t>.</w:t>
        </w:r>
        <w:r w:rsidRPr="007B2F60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7B2F60">
          <w:rPr>
            <w:color w:val="0000FF"/>
            <w:sz w:val="26"/>
            <w:szCs w:val="26"/>
            <w:u w:val="single"/>
          </w:rPr>
          <w:t>.</w:t>
        </w:r>
        <w:r w:rsidRPr="007B2F60">
          <w:rPr>
            <w:color w:val="0000FF"/>
            <w:sz w:val="26"/>
            <w:szCs w:val="26"/>
            <w:u w:val="single"/>
            <w:lang w:val="en-US"/>
          </w:rPr>
          <w:t>gov</w:t>
        </w:r>
        <w:r w:rsidRPr="007B2F60">
          <w:rPr>
            <w:color w:val="0000FF"/>
            <w:sz w:val="26"/>
            <w:szCs w:val="26"/>
            <w:u w:val="single"/>
          </w:rPr>
          <w:t>.</w:t>
        </w:r>
        <w:r w:rsidRPr="007B2F60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B2F60">
        <w:rPr>
          <w:sz w:val="26"/>
          <w:szCs w:val="26"/>
        </w:rPr>
        <w:t xml:space="preserve"> и на официальном сайте департамента имущества и земельных отношений Новосибирской области www.dizo.nso.ru.</w:t>
      </w:r>
    </w:p>
    <w:p w:rsidR="007B2F60" w:rsidRPr="007B2F60" w:rsidRDefault="007B2F60" w:rsidP="007B2F60">
      <w:pPr>
        <w:ind w:firstLine="709"/>
        <w:jc w:val="both"/>
        <w:rPr>
          <w:sz w:val="26"/>
          <w:szCs w:val="26"/>
        </w:rPr>
      </w:pPr>
      <w:r w:rsidRPr="007B2F60">
        <w:rPr>
          <w:bCs/>
          <w:sz w:val="26"/>
          <w:szCs w:val="26"/>
        </w:rPr>
        <w:t xml:space="preserve">В случае выявления обстоятельств, предусмотренных пунктом 8 статьи 39.11 Земельного кодекса Российской Федерации, </w:t>
      </w:r>
      <w:r w:rsidRPr="007B2F60">
        <w:rPr>
          <w:sz w:val="26"/>
          <w:szCs w:val="26"/>
        </w:rPr>
        <w:t>департамент имущества и земельных отношений Новосибирской области</w:t>
      </w:r>
      <w:r w:rsidRPr="007B2F60">
        <w:rPr>
          <w:bCs/>
          <w:sz w:val="26"/>
          <w:szCs w:val="26"/>
        </w:rPr>
        <w:t xml:space="preserve"> принимает решение об отказе в проведении аукциона.</w:t>
      </w:r>
      <w:r w:rsidRPr="007B2F60">
        <w:rPr>
          <w:sz w:val="26"/>
          <w:szCs w:val="26"/>
        </w:rPr>
        <w:t xml:space="preserve"> Извещение об отказе в проведении аукциона размещается на официальном сайте торгов Российской Федерации </w:t>
      </w:r>
      <w:hyperlink r:id="rId15" w:history="1">
        <w:r w:rsidRPr="007B2F60">
          <w:rPr>
            <w:color w:val="0000FF"/>
            <w:sz w:val="26"/>
            <w:szCs w:val="26"/>
            <w:u w:val="single"/>
            <w:lang w:val="en-US"/>
          </w:rPr>
          <w:t>www</w:t>
        </w:r>
        <w:r w:rsidRPr="007B2F60">
          <w:rPr>
            <w:color w:val="0000FF"/>
            <w:sz w:val="26"/>
            <w:szCs w:val="26"/>
            <w:u w:val="single"/>
          </w:rPr>
          <w:t>.</w:t>
        </w:r>
        <w:r w:rsidRPr="007B2F60">
          <w:rPr>
            <w:color w:val="0000FF"/>
            <w:sz w:val="26"/>
            <w:szCs w:val="26"/>
            <w:u w:val="single"/>
            <w:lang w:val="en-US"/>
          </w:rPr>
          <w:t>torgi</w:t>
        </w:r>
        <w:r w:rsidRPr="007B2F60">
          <w:rPr>
            <w:color w:val="0000FF"/>
            <w:sz w:val="26"/>
            <w:szCs w:val="26"/>
            <w:u w:val="single"/>
          </w:rPr>
          <w:t>.</w:t>
        </w:r>
        <w:r w:rsidRPr="007B2F60">
          <w:rPr>
            <w:color w:val="0000FF"/>
            <w:sz w:val="26"/>
            <w:szCs w:val="26"/>
            <w:u w:val="single"/>
            <w:lang w:val="en-US"/>
          </w:rPr>
          <w:t>gov</w:t>
        </w:r>
        <w:r w:rsidRPr="007B2F60">
          <w:rPr>
            <w:color w:val="0000FF"/>
            <w:sz w:val="26"/>
            <w:szCs w:val="26"/>
            <w:u w:val="single"/>
          </w:rPr>
          <w:t>.</w:t>
        </w:r>
        <w:r w:rsidRPr="007B2F60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7B2F60">
        <w:rPr>
          <w:sz w:val="26"/>
          <w:szCs w:val="26"/>
        </w:rPr>
        <w:t xml:space="preserve"> в течение трех дней со дня принятия данного решения.</w:t>
      </w:r>
    </w:p>
    <w:p w:rsidR="00BC5276" w:rsidRPr="00620642" w:rsidRDefault="007B2F60" w:rsidP="007B2F60">
      <w:pPr>
        <w:ind w:firstLine="709"/>
        <w:jc w:val="both"/>
        <w:rPr>
          <w:sz w:val="26"/>
          <w:szCs w:val="26"/>
        </w:rPr>
      </w:pPr>
      <w:r w:rsidRPr="007B2F60">
        <w:rPr>
          <w:sz w:val="26"/>
          <w:szCs w:val="26"/>
        </w:rPr>
        <w:t>Приложением к настоящему извещению является: форма заявки на участие в аукционе</w:t>
      </w:r>
      <w:r w:rsidR="00863BB9">
        <w:rPr>
          <w:sz w:val="26"/>
          <w:szCs w:val="26"/>
        </w:rPr>
        <w:t>.</w:t>
      </w:r>
      <w:bookmarkStart w:id="0" w:name="_GoBack"/>
      <w:bookmarkEnd w:id="0"/>
    </w:p>
    <w:sectPr w:rsidR="00BC5276" w:rsidRPr="00620642">
      <w:footerReference w:type="even" r:id="rId16"/>
      <w:footerReference w:type="default" r:id="rId17"/>
      <w:pgSz w:w="11906" w:h="16838"/>
      <w:pgMar w:top="709" w:right="567" w:bottom="1134" w:left="1418" w:header="567" w:footer="11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76" w:rsidRDefault="00E23786">
      <w:r>
        <w:separator/>
      </w:r>
    </w:p>
  </w:endnote>
  <w:endnote w:type="continuationSeparator" w:id="0">
    <w:p w:rsidR="00BC5276" w:rsidRDefault="00E2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C5276" w:rsidRDefault="00BC5276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276" w:rsidRDefault="00E23786">
    <w:pPr>
      <w:pStyle w:val="af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2F60">
      <w:rPr>
        <w:noProof/>
      </w:rPr>
      <w:t>6</w:t>
    </w:r>
    <w:r>
      <w:fldChar w:fldCharType="end"/>
    </w:r>
  </w:p>
  <w:p w:rsidR="00BC5276" w:rsidRDefault="00BC527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76" w:rsidRDefault="00E23786">
      <w:r>
        <w:separator/>
      </w:r>
    </w:p>
  </w:footnote>
  <w:footnote w:type="continuationSeparator" w:id="0">
    <w:p w:rsidR="00BC5276" w:rsidRDefault="00E237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F0106"/>
    <w:multiLevelType w:val="hybridMultilevel"/>
    <w:tmpl w:val="E22407BC"/>
    <w:lvl w:ilvl="0" w:tplc="F94EE5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ADC6A16">
      <w:start w:val="1"/>
      <w:numFmt w:val="lowerLetter"/>
      <w:lvlText w:val="%2."/>
      <w:lvlJc w:val="left"/>
      <w:pPr>
        <w:ind w:left="1440" w:hanging="360"/>
      </w:pPr>
    </w:lvl>
    <w:lvl w:ilvl="2" w:tplc="6484856E">
      <w:start w:val="1"/>
      <w:numFmt w:val="lowerRoman"/>
      <w:lvlText w:val="%3."/>
      <w:lvlJc w:val="right"/>
      <w:pPr>
        <w:ind w:left="2160" w:hanging="180"/>
      </w:pPr>
    </w:lvl>
    <w:lvl w:ilvl="3" w:tplc="6A76D1B8">
      <w:start w:val="1"/>
      <w:numFmt w:val="decimal"/>
      <w:lvlText w:val="%4."/>
      <w:lvlJc w:val="left"/>
      <w:pPr>
        <w:ind w:left="2880" w:hanging="360"/>
      </w:pPr>
    </w:lvl>
    <w:lvl w:ilvl="4" w:tplc="2BF6FBF4">
      <w:start w:val="1"/>
      <w:numFmt w:val="lowerLetter"/>
      <w:lvlText w:val="%5."/>
      <w:lvlJc w:val="left"/>
      <w:pPr>
        <w:ind w:left="3600" w:hanging="360"/>
      </w:pPr>
    </w:lvl>
    <w:lvl w:ilvl="5" w:tplc="781E8414">
      <w:start w:val="1"/>
      <w:numFmt w:val="lowerRoman"/>
      <w:lvlText w:val="%6."/>
      <w:lvlJc w:val="right"/>
      <w:pPr>
        <w:ind w:left="4320" w:hanging="180"/>
      </w:pPr>
    </w:lvl>
    <w:lvl w:ilvl="6" w:tplc="9014FB24">
      <w:start w:val="1"/>
      <w:numFmt w:val="decimal"/>
      <w:lvlText w:val="%7."/>
      <w:lvlJc w:val="left"/>
      <w:pPr>
        <w:ind w:left="5040" w:hanging="360"/>
      </w:pPr>
    </w:lvl>
    <w:lvl w:ilvl="7" w:tplc="37BA5EDA">
      <w:start w:val="1"/>
      <w:numFmt w:val="lowerLetter"/>
      <w:lvlText w:val="%8."/>
      <w:lvlJc w:val="left"/>
      <w:pPr>
        <w:ind w:left="5760" w:hanging="360"/>
      </w:pPr>
    </w:lvl>
    <w:lvl w:ilvl="8" w:tplc="466ADF6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13844"/>
    <w:multiLevelType w:val="hybridMultilevel"/>
    <w:tmpl w:val="6F382756"/>
    <w:lvl w:ilvl="0" w:tplc="7A266258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582CE32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46ED1E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2CC73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96CE24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580B90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3ACAF4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650A7B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2C977E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253782F"/>
    <w:multiLevelType w:val="hybridMultilevel"/>
    <w:tmpl w:val="DD5C90CA"/>
    <w:lvl w:ilvl="0" w:tplc="211230E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AEBCCEF6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683AFE92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C11274D4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8AF6747C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49BE5664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9C90BBCE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52E6B4BA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EB28DCDA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" w15:restartNumberingAfterBreak="0">
    <w:nsid w:val="2B0776DE"/>
    <w:multiLevelType w:val="hybridMultilevel"/>
    <w:tmpl w:val="D318EBF4"/>
    <w:lvl w:ilvl="0" w:tplc="74FC4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A82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ECC2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13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8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479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3657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A673D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2AC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844195"/>
    <w:multiLevelType w:val="hybridMultilevel"/>
    <w:tmpl w:val="895CFB84"/>
    <w:lvl w:ilvl="0" w:tplc="930A8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66E3D2">
      <w:start w:val="1"/>
      <w:numFmt w:val="lowerLetter"/>
      <w:lvlText w:val="%2."/>
      <w:lvlJc w:val="left"/>
      <w:pPr>
        <w:ind w:left="1440" w:hanging="360"/>
      </w:pPr>
    </w:lvl>
    <w:lvl w:ilvl="2" w:tplc="88D0FCD8">
      <w:start w:val="1"/>
      <w:numFmt w:val="lowerRoman"/>
      <w:lvlText w:val="%3."/>
      <w:lvlJc w:val="right"/>
      <w:pPr>
        <w:ind w:left="2160" w:hanging="180"/>
      </w:pPr>
    </w:lvl>
    <w:lvl w:ilvl="3" w:tplc="AC327B2E">
      <w:start w:val="1"/>
      <w:numFmt w:val="decimal"/>
      <w:lvlText w:val="%4."/>
      <w:lvlJc w:val="left"/>
      <w:pPr>
        <w:ind w:left="2880" w:hanging="360"/>
      </w:pPr>
    </w:lvl>
    <w:lvl w:ilvl="4" w:tplc="1B829020">
      <w:start w:val="1"/>
      <w:numFmt w:val="lowerLetter"/>
      <w:lvlText w:val="%5."/>
      <w:lvlJc w:val="left"/>
      <w:pPr>
        <w:ind w:left="3600" w:hanging="360"/>
      </w:pPr>
    </w:lvl>
    <w:lvl w:ilvl="5" w:tplc="A9E67F58">
      <w:start w:val="1"/>
      <w:numFmt w:val="lowerRoman"/>
      <w:lvlText w:val="%6."/>
      <w:lvlJc w:val="right"/>
      <w:pPr>
        <w:ind w:left="4320" w:hanging="180"/>
      </w:pPr>
    </w:lvl>
    <w:lvl w:ilvl="6" w:tplc="D2B04C32">
      <w:start w:val="1"/>
      <w:numFmt w:val="decimal"/>
      <w:lvlText w:val="%7."/>
      <w:lvlJc w:val="left"/>
      <w:pPr>
        <w:ind w:left="5040" w:hanging="360"/>
      </w:pPr>
    </w:lvl>
    <w:lvl w:ilvl="7" w:tplc="B03A25CE">
      <w:start w:val="1"/>
      <w:numFmt w:val="lowerLetter"/>
      <w:lvlText w:val="%8."/>
      <w:lvlJc w:val="left"/>
      <w:pPr>
        <w:ind w:left="5760" w:hanging="360"/>
      </w:pPr>
    </w:lvl>
    <w:lvl w:ilvl="8" w:tplc="9E5EF8D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 w15:restartNumberingAfterBreak="0">
    <w:nsid w:val="465D11AB"/>
    <w:multiLevelType w:val="hybridMultilevel"/>
    <w:tmpl w:val="F3083A80"/>
    <w:lvl w:ilvl="0" w:tplc="8FC6314A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372E2D02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18F0EF7E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42F055DA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E0B4157E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D7880ADE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5B9E3130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63F8B9BA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A142F9D0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7" w15:restartNumberingAfterBreak="0">
    <w:nsid w:val="4AC409B9"/>
    <w:multiLevelType w:val="hybridMultilevel"/>
    <w:tmpl w:val="697AD682"/>
    <w:lvl w:ilvl="0" w:tplc="C2AE16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4B0B1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F08334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8679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34662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8D0D90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9F47D6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92AFE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0AC9E9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631C44"/>
    <w:multiLevelType w:val="hybridMultilevel"/>
    <w:tmpl w:val="30F0AE5E"/>
    <w:lvl w:ilvl="0" w:tplc="BD260E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B48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6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87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432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9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8C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92D9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BCCD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C59EF"/>
    <w:multiLevelType w:val="hybridMultilevel"/>
    <w:tmpl w:val="C0AE81C8"/>
    <w:lvl w:ilvl="0" w:tplc="6C76449E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B952EF38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CCA57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FCE5EA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F38A21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D28565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C013F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EAE56A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32A583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A7A2517"/>
    <w:multiLevelType w:val="hybridMultilevel"/>
    <w:tmpl w:val="4A2AB4D6"/>
    <w:lvl w:ilvl="0" w:tplc="1B1A3D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46C5AA">
      <w:start w:val="1"/>
      <w:numFmt w:val="lowerLetter"/>
      <w:lvlText w:val="%2."/>
      <w:lvlJc w:val="left"/>
      <w:pPr>
        <w:ind w:left="1440" w:hanging="360"/>
      </w:pPr>
    </w:lvl>
    <w:lvl w:ilvl="2" w:tplc="9AA06766">
      <w:start w:val="1"/>
      <w:numFmt w:val="lowerRoman"/>
      <w:lvlText w:val="%3."/>
      <w:lvlJc w:val="right"/>
      <w:pPr>
        <w:ind w:left="2160" w:hanging="180"/>
      </w:pPr>
    </w:lvl>
    <w:lvl w:ilvl="3" w:tplc="534C0688">
      <w:start w:val="1"/>
      <w:numFmt w:val="decimal"/>
      <w:lvlText w:val="%4."/>
      <w:lvlJc w:val="left"/>
      <w:pPr>
        <w:ind w:left="2880" w:hanging="360"/>
      </w:pPr>
    </w:lvl>
    <w:lvl w:ilvl="4" w:tplc="E02454D2">
      <w:start w:val="1"/>
      <w:numFmt w:val="lowerLetter"/>
      <w:lvlText w:val="%5."/>
      <w:lvlJc w:val="left"/>
      <w:pPr>
        <w:ind w:left="3600" w:hanging="360"/>
      </w:pPr>
    </w:lvl>
    <w:lvl w:ilvl="5" w:tplc="8CC84254">
      <w:start w:val="1"/>
      <w:numFmt w:val="lowerRoman"/>
      <w:lvlText w:val="%6."/>
      <w:lvlJc w:val="right"/>
      <w:pPr>
        <w:ind w:left="4320" w:hanging="180"/>
      </w:pPr>
    </w:lvl>
    <w:lvl w:ilvl="6" w:tplc="E13A0E62">
      <w:start w:val="1"/>
      <w:numFmt w:val="decimal"/>
      <w:lvlText w:val="%7."/>
      <w:lvlJc w:val="left"/>
      <w:pPr>
        <w:ind w:left="5040" w:hanging="360"/>
      </w:pPr>
    </w:lvl>
    <w:lvl w:ilvl="7" w:tplc="472609F8">
      <w:start w:val="1"/>
      <w:numFmt w:val="lowerLetter"/>
      <w:lvlText w:val="%8."/>
      <w:lvlJc w:val="left"/>
      <w:pPr>
        <w:ind w:left="5760" w:hanging="360"/>
      </w:pPr>
    </w:lvl>
    <w:lvl w:ilvl="8" w:tplc="DC3C939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A3E38"/>
    <w:multiLevelType w:val="multilevel"/>
    <w:tmpl w:val="3C3404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7678C"/>
    <w:multiLevelType w:val="hybridMultilevel"/>
    <w:tmpl w:val="6CA45A84"/>
    <w:lvl w:ilvl="0" w:tplc="09D80A4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472DDC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3D6C26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E8298A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604266E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68464C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366FD8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96CED2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BA5B8C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DF45EA8"/>
    <w:multiLevelType w:val="hybridMultilevel"/>
    <w:tmpl w:val="428A31C4"/>
    <w:lvl w:ilvl="0" w:tplc="78A27FD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A29607E0">
      <w:start w:val="1"/>
      <w:numFmt w:val="lowerLetter"/>
      <w:lvlText w:val="%2."/>
      <w:lvlJc w:val="left"/>
      <w:pPr>
        <w:ind w:left="1789" w:hanging="360"/>
      </w:pPr>
    </w:lvl>
    <w:lvl w:ilvl="2" w:tplc="97C85F84">
      <w:start w:val="1"/>
      <w:numFmt w:val="lowerRoman"/>
      <w:lvlText w:val="%3."/>
      <w:lvlJc w:val="right"/>
      <w:pPr>
        <w:ind w:left="2509" w:hanging="180"/>
      </w:pPr>
    </w:lvl>
    <w:lvl w:ilvl="3" w:tplc="B152253A">
      <w:start w:val="1"/>
      <w:numFmt w:val="decimal"/>
      <w:lvlText w:val="%4."/>
      <w:lvlJc w:val="left"/>
      <w:pPr>
        <w:ind w:left="3229" w:hanging="360"/>
      </w:pPr>
    </w:lvl>
    <w:lvl w:ilvl="4" w:tplc="78E67940">
      <w:start w:val="1"/>
      <w:numFmt w:val="lowerLetter"/>
      <w:lvlText w:val="%5."/>
      <w:lvlJc w:val="left"/>
      <w:pPr>
        <w:ind w:left="3949" w:hanging="360"/>
      </w:pPr>
    </w:lvl>
    <w:lvl w:ilvl="5" w:tplc="0FAA5E5A">
      <w:start w:val="1"/>
      <w:numFmt w:val="lowerRoman"/>
      <w:lvlText w:val="%6."/>
      <w:lvlJc w:val="right"/>
      <w:pPr>
        <w:ind w:left="4669" w:hanging="180"/>
      </w:pPr>
    </w:lvl>
    <w:lvl w:ilvl="6" w:tplc="3E6E8490">
      <w:start w:val="1"/>
      <w:numFmt w:val="decimal"/>
      <w:lvlText w:val="%7."/>
      <w:lvlJc w:val="left"/>
      <w:pPr>
        <w:ind w:left="5389" w:hanging="360"/>
      </w:pPr>
    </w:lvl>
    <w:lvl w:ilvl="7" w:tplc="F1B8C062">
      <w:start w:val="1"/>
      <w:numFmt w:val="lowerLetter"/>
      <w:lvlText w:val="%8."/>
      <w:lvlJc w:val="left"/>
      <w:pPr>
        <w:ind w:left="6109" w:hanging="360"/>
      </w:pPr>
    </w:lvl>
    <w:lvl w:ilvl="8" w:tplc="210059D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6"/>
  </w:num>
  <w:num w:numId="5">
    <w:abstractNumId w:val="13"/>
  </w:num>
  <w:num w:numId="6">
    <w:abstractNumId w:val="4"/>
  </w:num>
  <w:num w:numId="7">
    <w:abstractNumId w:val="10"/>
  </w:num>
  <w:num w:numId="8">
    <w:abstractNumId w:val="0"/>
  </w:num>
  <w:num w:numId="9">
    <w:abstractNumId w:val="2"/>
  </w:num>
  <w:num w:numId="10">
    <w:abstractNumId w:val="8"/>
  </w:num>
  <w:num w:numId="11">
    <w:abstractNumId w:val="14"/>
  </w:num>
  <w:num w:numId="12">
    <w:abstractNumId w:val="7"/>
  </w:num>
  <w:num w:numId="13">
    <w:abstractNumId w:val="2"/>
  </w:num>
  <w:num w:numId="14">
    <w:abstractNumId w:val="7"/>
  </w:num>
  <w:num w:numId="15">
    <w:abstractNumId w:val="8"/>
  </w:num>
  <w:num w:numId="16">
    <w:abstractNumId w:val="2"/>
  </w:num>
  <w:num w:numId="17">
    <w:abstractNumId w:val="7"/>
  </w:num>
  <w:num w:numId="18">
    <w:abstractNumId w:val="8"/>
  </w:num>
  <w:num w:numId="19">
    <w:abstractNumId w:val="2"/>
  </w:num>
  <w:num w:numId="20">
    <w:abstractNumId w:val="7"/>
  </w:num>
  <w:num w:numId="21">
    <w:abstractNumId w:val="8"/>
  </w:num>
  <w:num w:numId="22">
    <w:abstractNumId w:val="11"/>
  </w:num>
  <w:num w:numId="23">
    <w:abstractNumId w:val="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76"/>
    <w:rsid w:val="0017306B"/>
    <w:rsid w:val="001A30E2"/>
    <w:rsid w:val="00216B87"/>
    <w:rsid w:val="00341A5C"/>
    <w:rsid w:val="004047F6"/>
    <w:rsid w:val="004B4CF6"/>
    <w:rsid w:val="00620642"/>
    <w:rsid w:val="00681F86"/>
    <w:rsid w:val="0069392A"/>
    <w:rsid w:val="007B2F60"/>
    <w:rsid w:val="00863BB9"/>
    <w:rsid w:val="00980F2D"/>
    <w:rsid w:val="00A90226"/>
    <w:rsid w:val="00BC5276"/>
    <w:rsid w:val="00E2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279E-E482-482F-A946-73DB2FE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Strong"/>
    <w:qFormat/>
    <w:rPr>
      <w:b/>
      <w:bCs/>
    </w:rPr>
  </w:style>
  <w:style w:type="paragraph" w:styleId="af4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styleId="afc">
    <w:name w:val="Hyperlink"/>
    <w:uiPriority w:val="99"/>
    <w:unhideWhenUsed/>
    <w:rPr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link w:val="afd"/>
    <w:uiPriority w:val="99"/>
    <w:rPr>
      <w:sz w:val="24"/>
      <w:szCs w:val="24"/>
    </w:rPr>
  </w:style>
  <w:style w:type="paragraph" w:styleId="aff">
    <w:name w:val="Normal (Web)"/>
    <w:basedOn w:val="a"/>
    <w:link w:val="aff0"/>
    <w:pPr>
      <w:spacing w:before="100" w:beforeAutospacing="1" w:after="100" w:afterAutospacing="1"/>
    </w:pPr>
  </w:style>
  <w:style w:type="character" w:customStyle="1" w:styleId="aff0">
    <w:name w:val="Обычный (веб) Знак"/>
    <w:link w:val="aff"/>
    <w:rPr>
      <w:sz w:val="24"/>
      <w:szCs w:val="24"/>
    </w:rPr>
  </w:style>
  <w:style w:type="paragraph" w:styleId="33">
    <w:name w:val="Body Text Indent 3"/>
    <w:basedOn w:val="a"/>
    <w:link w:val="34"/>
    <w:pPr>
      <w:ind w:right="-143" w:firstLine="709"/>
      <w:jc w:val="both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Pr>
      <w:sz w:val="28"/>
      <w:szCs w:val="28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paragraph" w:styleId="aff1">
    <w:name w:val="Body Text Indent"/>
    <w:basedOn w:val="a"/>
    <w:link w:val="aff2"/>
    <w:uiPriority w:val="99"/>
    <w:semiHidden/>
    <w:unhideWhenUsed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Pr>
      <w:sz w:val="24"/>
      <w:szCs w:val="24"/>
    </w:rPr>
  </w:style>
  <w:style w:type="paragraph" w:customStyle="1" w:styleId="ConsPlusNormal">
    <w:name w:val="ConsPlusNormal"/>
    <w:rPr>
      <w:sz w:val="28"/>
      <w:szCs w:val="28"/>
    </w:rPr>
  </w:style>
  <w:style w:type="paragraph" w:customStyle="1" w:styleId="110">
    <w:name w:val="Табличный_боковик_11"/>
    <w:link w:val="111"/>
    <w:qFormat/>
    <w:rPr>
      <w:sz w:val="22"/>
      <w:szCs w:val="24"/>
    </w:rPr>
  </w:style>
  <w:style w:type="character" w:customStyle="1" w:styleId="111">
    <w:name w:val="Табличный_боковик_11 Знак"/>
    <w:link w:val="110"/>
    <w:rPr>
      <w:sz w:val="22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styleId="aff3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9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zo.nso.ru" TargetMode="External"/><Relationship Id="rId13" Type="http://schemas.openxmlformats.org/officeDocument/2006/relationships/hyperlink" Target="https://www.rts-tender.ru/tariffs/platform-property-sales-tariff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ts-tender.ru/platform-rules/platform-property-sale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Support@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gi@nso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BED6-9C3E-42CD-BF7D-CA01FA31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17295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Погодаев Владимир Валерьевич</cp:lastModifiedBy>
  <cp:revision>361</cp:revision>
  <dcterms:created xsi:type="dcterms:W3CDTF">2015-10-13T08:17:00Z</dcterms:created>
  <dcterms:modified xsi:type="dcterms:W3CDTF">2025-02-20T01:25:00Z</dcterms:modified>
</cp:coreProperties>
</file>