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проведенных мероприятий по установлению вида фактического использования зданий (строений, сооружений) и помещений, в отношении которых налоговая база по </w:t>
      </w:r>
      <w:r>
        <w:rPr>
          <w:rFonts w:ascii="Times New Roman" w:hAnsi="Times New Roman" w:cs="Times New Roman"/>
          <w:sz w:val="28"/>
          <w:szCs w:val="28"/>
        </w:rPr>
        <w:t xml:space="preserve">налогу на имущество определяется как кадастровая стоимость</w:t>
      </w:r>
      <w:r>
        <w:rPr>
          <w:rFonts w:ascii="Times New Roman" w:hAnsi="Times New Roman" w:cs="Times New Roman"/>
          <w:sz w:val="28"/>
          <w:szCs w:val="28"/>
        </w:rPr>
        <w:t xml:space="preserve"> по состоянию на </w:t>
      </w:r>
      <w:r>
        <w:rPr>
          <w:rFonts w:ascii="Times New Roman" w:hAnsi="Times New Roman" w:cs="Times New Roman"/>
          <w:sz w:val="28"/>
          <w:szCs w:val="28"/>
        </w:rPr>
        <w:t xml:space="preserve">28.02.2025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835"/>
        <w:tblW w:w="0" w:type="auto"/>
        <w:tblInd w:w="-437" w:type="dxa"/>
        <w:tblLayout w:type="fixed"/>
        <w:tblLook w:val="04A0" w:firstRow="1" w:lastRow="0" w:firstColumn="1" w:lastColumn="0" w:noHBand="0" w:noVBand="1"/>
      </w:tblPr>
      <w:tblGrid>
        <w:gridCol w:w="971"/>
        <w:gridCol w:w="2289"/>
        <w:gridCol w:w="2388"/>
        <w:gridCol w:w="1864"/>
        <w:gridCol w:w="5528"/>
        <w:gridCol w:w="1701"/>
        <w:gridCol w:w="1559"/>
      </w:tblGrid>
      <w:tr>
        <w:tblPrEx/>
        <w:trPr/>
        <w:tc>
          <w:tcPr>
            <w:tcW w:w="97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п/п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Кадастровый номер объекта недвижимости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238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Адрес объекта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186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Дата проведения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ероприятия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акта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Borders>
              <w:bottom w:val="single" w:color="auto" w:sz="4" w:space="0"/>
            </w:tcBorders>
            <w:tcW w:w="552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Результат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Примечание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Дата публикации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</w:tr>
      <w:tr>
        <w:tblPrEx/>
        <w:trPr>
          <w:trHeight w:val="1848"/>
        </w:trPr>
        <w:tc>
          <w:tcPr>
            <w:tcW w:w="97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</w:t>
            </w:r>
            <w: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r>
            <w: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Нежилое здание 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54:35:021060:193, 26 нежилых помещений с кадастровыми номерами 54:35:021060:4013, 54:35:021060:4131, 54:35:021060:4132, 54:35:021060:3033, 54:35:021060:3035, 54:35:021060:3038, 54:35:021060:3041, 54:35:021060:3995, 54:35:021060:4011, 54:35:021060:4012, 54:3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5:021060:4129, 54:35:021060:4133, 54:35:021060:4134, 54:35:021060:4135, 54:35:021060:4136, 54:35:021060:4137, 54:35:021060:4127, 54:35:021060:4005, 54:35:021060:4116, 54:35:021060:4128, 54:35:021060:4130, 54:35:021060:3994, 54:35:021060:4125, 54:35:021060:4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150, 54:35:021060:4151, 54:35:021060:4156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W w:w="238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cs="Times New Roman"/>
                <w:sz w:val="26"/>
                <w:szCs w:val="26"/>
                <w:highlight w:val="white"/>
              </w:rPr>
              <w:t xml:space="preserve">г Новосибирск, </w:t>
            </w:r>
            <w:r>
              <w:rPr>
                <w:rFonts w:ascii="Times New Roman" w:hAnsi="Times New Roman" w:cs="Times New Roman"/>
                <w:sz w:val="26"/>
                <w:szCs w:val="26"/>
                <w:highlight w:val="none"/>
              </w:rPr>
              <w:t xml:space="preserve">Вокзальная магистраль, д. 1</w:t>
            </w:r>
            <w:r>
              <w:rPr>
                <w:rFonts w:ascii="Times New Roman" w:hAnsi="Times New Roman" w:cs="Times New Roman"/>
                <w:sz w:val="26"/>
                <w:szCs w:val="26"/>
                <w:highlight w:val="white"/>
              </w:rPr>
            </w:r>
          </w:p>
        </w:tc>
        <w:tc>
          <w:tcPr>
            <w:tcBorders>
              <w:right w:val="single" w:color="auto" w:sz="4" w:space="0"/>
            </w:tcBorders>
            <w:tcW w:w="186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none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28.02.2025</w:t>
            </w:r>
            <w:r>
              <w:rPr>
                <w:rFonts w:ascii="Times New Roman" w:hAnsi="Times New Roman" w:cs="Times New Roman"/>
                <w:sz w:val="26"/>
                <w:szCs w:val="26"/>
                <w:highlight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highlight w:val="none"/>
              </w:rPr>
              <w:t xml:space="preserve">№ 483</w:t>
            </w:r>
            <w:r>
              <w:rPr>
                <w:rFonts w:ascii="Times New Roman" w:hAnsi="Times New Roman" w:cs="Times New Roman"/>
                <w:sz w:val="26"/>
                <w:szCs w:val="26"/>
                <w:highlight w:val="none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552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6"/>
                <w:szCs w:val="26"/>
                <w:lang w:eastAsia="ru-RU"/>
              </w:rPr>
              <w:t xml:space="preserve">Нежилое здание с кадастровым номером 54:35:021060:193, общей площадью 32081,9 м² предназначено для использования и фактически используется одновременно как в целях делового, административного или коммерческого назначения, так и в целях размещения торговых о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  <w:lang w:eastAsia="ru-RU"/>
              </w:rPr>
              <w:t xml:space="preserve">бъектов, объектов общественного питания и (или) объектов бытового обслуживания.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6"/>
                <w:szCs w:val="26"/>
                <w:lang w:eastAsia="ru-RU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/>
                <w:sz w:val="26"/>
                <w:szCs w:val="26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6"/>
                <w:szCs w:val="26"/>
                <w:lang w:eastAsia="ru-RU"/>
              </w:rPr>
              <w:t xml:space="preserve">Соответствует требованию </w:t>
            </w:r>
            <w:r>
              <w:rPr>
                <w:rFonts w:ascii="Times New Roman" w:hAnsi="Times New Roman" w:eastAsia="Times New Roman" w:cs="Times New Roman"/>
                <w:b/>
                <w:bCs/>
                <w:sz w:val="26"/>
                <w:szCs w:val="26"/>
                <w:lang w:eastAsia="ru-RU"/>
              </w:rPr>
              <w:t xml:space="preserve">п. 4.1 ст. 378.2 Налогового Кодекса РФ, п. 1 ч. 1 ст. 4.5 Закона Новосибирской области от 16.10.2003 № 142-ОЗ «О налогах и особенностях налогообложения отдельных категорий налогоплательщиков в Новосибирской области». </w:t>
            </w:r>
            <w:r>
              <w:rPr>
                <w:rFonts w:ascii="Times New Roman" w:hAnsi="Times New Roman" w:eastAsia="Times New Roman" w:cs="Times New Roman"/>
                <w:b/>
                <w:bCs/>
                <w:sz w:val="26"/>
                <w:szCs w:val="26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6"/>
                <w:szCs w:val="26"/>
              </w:rPr>
            </w:r>
          </w:p>
        </w:tc>
        <w:tc>
          <w:tcPr>
            <w:tcBorders>
              <w:lef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r>
            <w: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r>
            <w: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28.02.2025</w:t>
            </w:r>
            <w: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r>
            <w: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r>
          </w:p>
        </w:tc>
      </w:tr>
    </w:tbl>
    <w:p>
      <w:pPr>
        <w:jc w:val="center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sectPr>
      <w:footnotePr/>
      <w:endnotePr/>
      <w:type w:val="nextPage"/>
      <w:pgSz w:w="16838" w:h="11906" w:orient="landscape"/>
      <w:pgMar w:top="720" w:right="720" w:bottom="720" w:left="720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7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8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9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0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1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2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4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5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6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7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8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9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3">
    <w:name w:val="Hyperlink"/>
    <w:uiPriority w:val="99"/>
    <w:unhideWhenUsed/>
    <w:rPr>
      <w:color w:val="0000ff" w:themeColor="hyperlink"/>
      <w:u w:val="single"/>
    </w:r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table" w:styleId="835">
    <w:name w:val="Table Grid"/>
    <w:basedOn w:val="833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36">
    <w:name w:val="Balloon Text"/>
    <w:basedOn w:val="831"/>
    <w:link w:val="83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37" w:customStyle="1">
    <w:name w:val="Текст выноски Знак"/>
    <w:basedOn w:val="832"/>
    <w:link w:val="836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Колмакова</dc:creator>
  <cp:revision>15</cp:revision>
  <dcterms:created xsi:type="dcterms:W3CDTF">2023-09-08T08:13:00Z</dcterms:created>
  <dcterms:modified xsi:type="dcterms:W3CDTF">2025-04-03T07:29:06Z</dcterms:modified>
</cp:coreProperties>
</file>