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проведенных мероприятий по определению вида фактического использования зданий (строений, сооружений) и помещений, в отношении которых налоговая база по налогу на имущество определяется как кадастровая стоимость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551"/>
        <w:gridCol w:w="1843"/>
        <w:gridCol w:w="2976"/>
        <w:gridCol w:w="5598"/>
      </w:tblGrid>
      <w:tr>
        <w:tblPrEx/>
        <w:trPr>
          <w:jc w:val="center"/>
        </w:trPr>
        <w:tc>
          <w:tcPr>
            <w:shd w:val="clear" w:color="ffffff" w:fill="ffffff"/>
            <w:tcW w:w="850" w:type="dxa"/>
            <w:textDirection w:val="lrTb"/>
            <w:noWrap w:val="false"/>
          </w:tcPr>
          <w:p>
            <w:pPr>
              <w:spacing w:line="247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W w:w="2551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Нежилое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здание (помещение)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/ кадастровый номер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Площадь нежилых помещений/ м²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2976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Фактическое использование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598" w:type="dxa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Результат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318"/>
        </w:trPr>
        <w:tc>
          <w:tcPr>
            <w:gridSpan w:val="5"/>
            <w:shd w:val="clear" w:color="ffffff" w:fill="ffffff"/>
            <w:tcW w:w="13818" w:type="dxa"/>
            <w:vMerge w:val="restart"/>
            <w:textDirection w:val="lrTb"/>
            <w:noWrap w:val="false"/>
          </w:tcPr>
          <w:p>
            <w:pPr>
              <w:jc w:val="center"/>
              <w:spacing w:after="62" w:afterAutospacing="0" w:line="211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  <w:t xml:space="preserve">Нежилые помещения в Многоквартирном жилом доме с кадастровым номером 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  <w:t xml:space="preserve">54:35:101690:36, 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sz w:val="24"/>
                <w:szCs w:val="24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  <w:t xml:space="preserve">расположенное по адресу: г. Новосибирск, ул. Гоголя, 44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1417"/>
        </w:trPr>
        <w:tc>
          <w:tcPr>
            <w:shd w:val="clear" w:color="ffffff" w:fill="ffffff"/>
            <w:tcW w:w="850" w:type="dxa"/>
            <w:vMerge w:val="restart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line="247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line="247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W w:w="255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54:35:101690:689, 54:35:101690:690, 54:35:101690:691, 54:35:101690:692, 54:35:101690:695, 54:35:101690:696, 54:35:101690:698, 54:35:101690:699, 54:35:101690:700, 54:35:101690:701, 54:35:101690:702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54:35:101690:703, 54:35:101690:704, 54:35:101690:705, 54:35:101690:706, 54:35:101690:717, 54:35:101690:719, 54:35:101690:729, 54:35:101690:730, 54:35:101690:731, 54:35:101690:732, 54:35:101690:733, 54:35:101690:734, 54:35:101690:738,    54:35:101690:804,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54:35:101690:841,      54:35:101690:846,     54:35:101690:944,      54:35:101690:945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line="247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3574,2 кв.м.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line="247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W w:w="2976" w:type="dxa"/>
            <w:vMerge w:val="restart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Фактически используется (предназначены) под виды деятельности:  «Торговый объект», «общественное питание», «бытовое обслуживание», «офис»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line="247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line="247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559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Соответствуют требованию подп. 2  п. 1, п. 5                      ст. 378.2 Налогового Кодекса РФ, п. 2 ч. 1 ст. 4.5 Закона Новосибирской области от 16.10.2003 №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42-ОЗ «О налогах и особенностях налогообложения отдельных категорий налогоплательщиков в Новосибирской области»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746"/>
        </w:trPr>
        <w:tc>
          <w:tcPr>
            <w:shd w:val="clear" w:color="ffffff" w:fill="ffffff"/>
            <w:tcW w:w="850" w:type="dxa"/>
            <w:vMerge w:val="restart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54:35:101690:688,  54:35:101690:694, 54:35:101690:718, 54:35:101690:720, 54:35:101690:721, 54:35:101690:842,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1243,2 кв.м.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W w:w="2976" w:type="dxa"/>
            <w:vMerge w:val="restart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Фактически не используется под виды деятельности:  «Торговый объект», «общественное питание», «бытовое обслуживание», «офис»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5598" w:type="dxa"/>
            <w:vMerge w:val="restart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 соответствуют требованию подп. 2 п. 1, п. 5 ст. 378.2 Налогового Кодекса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РФ, п. 2 ч. 1 ст. 4.5 Закона Новосибирской области от 16.10.2003 № 142-ОЗ «О налогах и особенностях налогообложения отдельных категорий налогоплательщиков в Новосибирской области»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50" w:type="dxa"/>
            <w:vMerge w:val="restart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54:35:101690:693, 54:35:101690:845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W w:w="1843" w:type="dxa"/>
            <w:vMerge w:val="restart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147,7 кв.м.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W w:w="2976" w:type="dxa"/>
            <w:vMerge w:val="restart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Нет доступа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5598" w:type="dxa"/>
            <w:vMerge w:val="restart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вид фактического использования помещений не определен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</w:rPr>
            </w:r>
          </w:p>
        </w:tc>
      </w:tr>
    </w:tbl>
    <w:p>
      <w:pPr>
        <w:rPr>
          <w:sz w:val="24"/>
          <w:szCs w:val="24"/>
        </w:rPr>
      </w:pPr>
      <w:r/>
      <w:bookmarkStart w:id="0" w:name="_GoBack"/>
      <w:r/>
      <w:bookmarkEnd w:id="0"/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w="16838" w:h="11906" w:orient="landscape"/>
      <w:pgMar w:top="426" w:right="962" w:bottom="426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1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table" w:styleId="835">
    <w:name w:val="Table Grid"/>
    <w:basedOn w:val="83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36">
    <w:name w:val="Balloon Text"/>
    <w:basedOn w:val="831"/>
    <w:link w:val="83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7" w:customStyle="1">
    <w:name w:val="Текст выноски Знак"/>
    <w:basedOn w:val="832"/>
    <w:link w:val="836"/>
    <w:uiPriority w:val="99"/>
    <w:semiHidden/>
    <w:rPr>
      <w:rFonts w:ascii="Segoe UI" w:hAnsi="Segoe UI" w:cs="Segoe UI"/>
      <w:sz w:val="18"/>
      <w:szCs w:val="18"/>
    </w:rPr>
  </w:style>
  <w:style w:type="table" w:styleId="838" w:customStyle="1">
    <w:name w:val="Сетка таблицы1"/>
    <w:basedOn w:val="833"/>
    <w:next w:val="835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Колмакова</dc:creator>
  <cp:revision>16</cp:revision>
  <dcterms:created xsi:type="dcterms:W3CDTF">2021-08-04T10:29:00Z</dcterms:created>
  <dcterms:modified xsi:type="dcterms:W3CDTF">2025-10-08T02:57:00Z</dcterms:modified>
</cp:coreProperties>
</file>