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 проведении аукциона</w:t>
      </w:r>
      <w:r>
        <w:rPr>
          <w:b/>
          <w:sz w:val="26"/>
          <w:szCs w:val="26"/>
        </w:rPr>
        <w:t xml:space="preserve"> в электронной форме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право заключения договора аренды</w:t>
      </w:r>
      <w:r>
        <w:rPr>
          <w:b/>
          <w:sz w:val="26"/>
          <w:szCs w:val="26"/>
        </w:rPr>
        <w:t xml:space="preserve"> земельного участка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4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имущества и земельных отношений Новосибирской области извещает о проведении аукциона</w:t>
      </w:r>
      <w:r>
        <w:rPr>
          <w:sz w:val="26"/>
          <w:szCs w:val="26"/>
        </w:rPr>
        <w:t xml:space="preserve"> в электронной форме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право заключения договора аренды</w:t>
      </w:r>
      <w:r>
        <w:rPr>
          <w:sz w:val="26"/>
          <w:szCs w:val="26"/>
        </w:rPr>
        <w:t xml:space="preserve"> земельного участка.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25"/>
          <w:sz w:val="26"/>
          <w:szCs w:val="26"/>
        </w:rPr>
        <w:t xml:space="preserve">Организатор аукциона</w:t>
      </w:r>
      <w:r>
        <w:rPr>
          <w:rStyle w:val="925"/>
          <w:sz w:val="26"/>
          <w:szCs w:val="26"/>
        </w:rPr>
        <w:t xml:space="preserve"> в электронной форме</w:t>
      </w:r>
      <w:r>
        <w:rPr>
          <w:rStyle w:val="925"/>
          <w:sz w:val="26"/>
          <w:szCs w:val="26"/>
        </w:rPr>
        <w:t xml:space="preserve">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</w:t>
      </w:r>
      <w:r>
        <w:rPr>
          <w:sz w:val="26"/>
          <w:szCs w:val="26"/>
        </w:rPr>
        <w:t xml:space="preserve">, местонахождение</w:t>
      </w:r>
      <w:r>
        <w:t xml:space="preserve"> </w:t>
      </w:r>
      <w:r>
        <w:rPr>
          <w:sz w:val="26"/>
          <w:szCs w:val="26"/>
        </w:rPr>
        <w:t xml:space="preserve">630007, город Новосибирск, Красный проспект, дом 18</w:t>
      </w:r>
      <w:r>
        <w:rPr>
          <w:sz w:val="26"/>
          <w:szCs w:val="26"/>
        </w:rPr>
        <w:t xml:space="preserve">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13" w:tooltip="http://dizo.nso.ru" w:history="1">
        <w:r>
          <w:rPr>
            <w:rStyle w:val="933"/>
            <w:sz w:val="26"/>
            <w:szCs w:val="26"/>
          </w:rPr>
          <w:t xml:space="preserve">http://dizo.nso.ru</w:t>
        </w:r>
      </w:hyperlink>
      <w:r>
        <w:rPr>
          <w:sz w:val="26"/>
          <w:szCs w:val="26"/>
        </w:rPr>
        <w:t xml:space="preserve">, адрес электронной почты: </w:t>
      </w:r>
      <w:hyperlink r:id="rId14" w:tooltip="mailto:dgi@nso.ru" w:history="1">
        <w:r>
          <w:rPr>
            <w:rStyle w:val="933"/>
            <w:sz w:val="26"/>
            <w:szCs w:val="26"/>
            <w:lang w:val="en-US"/>
          </w:rPr>
          <w:t xml:space="preserve">dgi</w:t>
        </w:r>
        <w:r>
          <w:rPr>
            <w:rStyle w:val="933"/>
            <w:sz w:val="26"/>
            <w:szCs w:val="26"/>
          </w:rPr>
          <w:t xml:space="preserve">@nso.ru</w:t>
        </w:r>
      </w:hyperlink>
      <w:r>
        <w:rPr>
          <w:sz w:val="26"/>
          <w:szCs w:val="26"/>
        </w:rPr>
        <w:t xml:space="preserve">, телефон: +7 (</w:t>
      </w:r>
      <w:r>
        <w:rPr>
          <w:sz w:val="26"/>
          <w:szCs w:val="26"/>
        </w:rPr>
        <w:t xml:space="preserve">383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238</w:t>
      </w:r>
      <w:r>
        <w:rPr>
          <w:sz w:val="26"/>
          <w:szCs w:val="26"/>
        </w:rPr>
        <w:t xml:space="preserve">-60-02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25"/>
          <w:sz w:val="26"/>
          <w:szCs w:val="26"/>
        </w:rPr>
        <w:t xml:space="preserve">Реквизиты решения о проведении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</w:t>
      </w:r>
      <w:r>
        <w:rPr>
          <w:sz w:val="26"/>
          <w:szCs w:val="26"/>
        </w:rPr>
        <w:t xml:space="preserve">ений Новосибирской области от </w:t>
      </w:r>
      <w:r>
        <w:rPr>
          <w:sz w:val="26"/>
          <w:szCs w:val="26"/>
        </w:rPr>
        <w:t xml:space="preserve">30.09.2025 № 3052</w:t>
      </w:r>
      <w:r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 xml:space="preserve">54:19:165601:391</w:t>
      </w: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</w:pPr>
      <w:r>
        <w:rPr>
          <w:rStyle w:val="925"/>
          <w:sz w:val="26"/>
          <w:szCs w:val="26"/>
        </w:rPr>
        <w:t xml:space="preserve">Оператор электронной площадки</w:t>
      </w:r>
      <w:r>
        <w:rPr>
          <w:rStyle w:val="925"/>
          <w:sz w:val="26"/>
          <w:szCs w:val="26"/>
        </w:rPr>
        <w:t xml:space="preserve">:</w:t>
      </w:r>
      <w:r>
        <w:rPr>
          <w:rStyle w:val="925"/>
          <w:b w:val="0"/>
          <w:sz w:val="26"/>
          <w:szCs w:val="26"/>
        </w:rPr>
        <w:t xml:space="preserve"> о</w:t>
      </w:r>
      <w:r>
        <w:rPr>
          <w:rStyle w:val="925"/>
          <w:b w:val="0"/>
          <w:sz w:val="26"/>
          <w:szCs w:val="26"/>
        </w:rPr>
        <w:t xml:space="preserve">б</w:t>
      </w:r>
      <w:r>
        <w:rPr>
          <w:rStyle w:val="925"/>
          <w:b w:val="0"/>
          <w:sz w:val="26"/>
          <w:szCs w:val="26"/>
        </w:rPr>
        <w:t xml:space="preserve">щество с ограниченной ответственностью «РТС-тендер»</w:t>
      </w:r>
      <w:r>
        <w:rPr>
          <w:rStyle w:val="925"/>
          <w:b w:val="0"/>
          <w:sz w:val="26"/>
          <w:szCs w:val="26"/>
        </w:rPr>
        <w:t xml:space="preserve">, место</w:t>
      </w:r>
      <w:r>
        <w:rPr>
          <w:rStyle w:val="925"/>
          <w:b w:val="0"/>
          <w:sz w:val="26"/>
          <w:szCs w:val="26"/>
        </w:rPr>
        <w:t xml:space="preserve">нахождения: 121151, город Москва, набережная Тараса Шевченко, дом 23А</w:t>
      </w:r>
      <w:r>
        <w:rPr>
          <w:rStyle w:val="925"/>
          <w:b w:val="0"/>
          <w:sz w:val="26"/>
          <w:szCs w:val="26"/>
        </w:rPr>
        <w:t xml:space="preserve">,</w:t>
      </w:r>
      <w:r>
        <w:t xml:space="preserve"> </w:t>
      </w:r>
      <w:r>
        <w:rPr>
          <w:rStyle w:val="925"/>
          <w:b w:val="0"/>
          <w:sz w:val="26"/>
          <w:szCs w:val="26"/>
        </w:rPr>
        <w:t xml:space="preserve">этаж 25, помещение №1</w:t>
      </w:r>
      <w:r>
        <w:rPr>
          <w:rStyle w:val="925"/>
          <w:b w:val="0"/>
          <w:sz w:val="26"/>
          <w:szCs w:val="26"/>
        </w:rPr>
        <w:t xml:space="preserve">,</w:t>
      </w:r>
      <w:r>
        <w:rPr>
          <w:rStyle w:val="925"/>
          <w:b w:val="0"/>
          <w:sz w:val="26"/>
          <w:szCs w:val="26"/>
        </w:rPr>
        <w:t xml:space="preserve"> а</w:t>
      </w:r>
      <w:r>
        <w:rPr>
          <w:rStyle w:val="925"/>
          <w:b w:val="0"/>
          <w:sz w:val="26"/>
          <w:szCs w:val="26"/>
        </w:rPr>
        <w:t xml:space="preserve">дрес сайта: </w:t>
      </w:r>
      <w:hyperlink r:id="rId15" w:tooltip="http://www.rts-tender.ru" w:history="1">
        <w:r>
          <w:rPr>
            <w:rStyle w:val="933"/>
            <w:sz w:val="26"/>
            <w:szCs w:val="26"/>
          </w:rPr>
          <w:t xml:space="preserve">www.rts-tender.ru</w:t>
        </w:r>
      </w:hyperlink>
      <w:r>
        <w:rPr>
          <w:rStyle w:val="925"/>
          <w:b w:val="0"/>
          <w:sz w:val="26"/>
          <w:szCs w:val="26"/>
        </w:rPr>
        <w:t xml:space="preserve">, а</w:t>
      </w:r>
      <w:r>
        <w:rPr>
          <w:rStyle w:val="925"/>
          <w:b w:val="0"/>
          <w:sz w:val="26"/>
          <w:szCs w:val="26"/>
        </w:rPr>
        <w:t xml:space="preserve">дрес электронной почты: </w:t>
      </w:r>
      <w:hyperlink r:id="rId16" w:tooltip="mailto:iSupport@rts-tender.ru" w:history="1">
        <w:r>
          <w:rPr>
            <w:rStyle w:val="933"/>
            <w:sz w:val="26"/>
            <w:szCs w:val="26"/>
          </w:rPr>
          <w:t xml:space="preserve">iSupport@rts-tender.ru</w:t>
        </w:r>
      </w:hyperlink>
      <w:r>
        <w:rPr>
          <w:rStyle w:val="925"/>
          <w:b w:val="0"/>
          <w:sz w:val="26"/>
          <w:szCs w:val="26"/>
        </w:rPr>
        <w:t xml:space="preserve">, т</w:t>
      </w:r>
      <w:r>
        <w:rPr>
          <w:rStyle w:val="925"/>
          <w:b w:val="0"/>
          <w:sz w:val="26"/>
          <w:szCs w:val="26"/>
        </w:rPr>
        <w:t xml:space="preserve">елефон: +7 (499) 653-55-00</w:t>
      </w:r>
      <w:r>
        <w:rPr>
          <w:rStyle w:val="925"/>
          <w:b w:val="0"/>
          <w:sz w:val="26"/>
          <w:szCs w:val="26"/>
        </w:rPr>
        <w:t xml:space="preserve">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</w:pPr>
      <w:r>
        <w:rPr>
          <w:rStyle w:val="925"/>
          <w:sz w:val="26"/>
          <w:szCs w:val="26"/>
        </w:rPr>
        <w:t xml:space="preserve">Форма торгов: </w:t>
      </w:r>
      <w:r>
        <w:rPr>
          <w:rStyle w:val="925"/>
          <w:b w:val="0"/>
          <w:sz w:val="26"/>
          <w:szCs w:val="26"/>
        </w:rPr>
        <w:t xml:space="preserve">аукцион в электронной форме, открытый по форме подачи предложений и по составу участников</w:t>
      </w:r>
      <w:r>
        <w:rPr>
          <w:rStyle w:val="925"/>
          <w:b w:val="0"/>
          <w:sz w:val="26"/>
          <w:szCs w:val="26"/>
        </w:rPr>
        <w:t xml:space="preserve">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25"/>
          <w:sz w:val="26"/>
          <w:szCs w:val="26"/>
        </w:rPr>
        <w:t xml:space="preserve">Дата проведения аукциона: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26 декабря</w:t>
      </w:r>
      <w:r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 аукциона: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10:00</w:t>
      </w:r>
      <w:r>
        <w:rPr>
          <w:sz w:val="26"/>
          <w:szCs w:val="26"/>
        </w:rPr>
        <w:t xml:space="preserve"> по местному времени.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rStyle w:val="925"/>
          <w:sz w:val="26"/>
          <w:szCs w:val="26"/>
        </w:rPr>
        <w:t xml:space="preserve">Порядок проведения аукциона: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электронной площадки обеспечивает участникам возможность принять участие в аукционе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Аукц</w:t>
      </w:r>
      <w:r>
        <w:rPr>
          <w:sz w:val="26"/>
          <w:szCs w:val="26"/>
        </w:rPr>
        <w:t xml:space="preserve">ион проводится путем повышения начальной цены п</w:t>
      </w:r>
      <w:r>
        <w:rPr>
          <w:sz w:val="26"/>
          <w:szCs w:val="26"/>
        </w:rPr>
        <w:t xml:space="preserve">ред</w:t>
      </w:r>
      <w:r>
        <w:rPr>
          <w:sz w:val="26"/>
          <w:szCs w:val="26"/>
        </w:rPr>
        <w:t xml:space="preserve">мета аукциона на «шаг аукциона»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Если в течение 1 (одного) часа со времени начала проведения процедуры аукциона не поступило ни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одного предложения о цене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редмета аукциона, которое предусматривало бы более высокую цену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редмета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аукциона, аукцион завершается с помощью программных и технических средств электронной площадки.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В случае поступления предложения о более высокой цене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редмета аукциона, время представления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следующих предложений о цене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редмета аукциона продлевается на 10 (десять) минут.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Аукцион завершается с помощью программных и технических средств электронной площадки, если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течение 10 (десяти) минут после поступления последнего предложения о цене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редмета аукциона ни один</w:t>
      </w:r>
      <w:r>
        <w:rPr>
          <w:sz w:val="26"/>
          <w:szCs w:val="26"/>
        </w:rPr>
        <w:t xml:space="preserve"> у</w:t>
      </w:r>
      <w:r>
        <w:rPr>
          <w:sz w:val="26"/>
          <w:szCs w:val="26"/>
        </w:rPr>
        <w:t xml:space="preserve">частник не сделал предложение о цене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редмета аукциона, которое предусматривало бы более высокую цену</w:t>
      </w:r>
      <w:r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редмета аукциона.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Победителем признается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частник, предложивший наибольшую цену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редмета аукциона.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Ход проведения процедуры аукциона фиксируется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электронной площадки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электронном журнале, который направляется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рганизатору аукциона в течение 1 (одного) часа со времени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завершения аукциона для подведения 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укционной комиссией результатов аукциона путем оформления</w:t>
      </w:r>
      <w:r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ротокола о результатах </w:t>
      </w:r>
      <w:r>
        <w:rPr>
          <w:sz w:val="26"/>
          <w:szCs w:val="26"/>
        </w:rPr>
        <w:t xml:space="preserve">аукциона. Один экземпляр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ротокола о результатах аукциона передается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обедителю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аукциона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25"/>
          <w:sz w:val="26"/>
          <w:szCs w:val="26"/>
        </w:rPr>
        <w:t xml:space="preserve">Предмет аукциона: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право на заключение договора аренды земельного участка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keepNext/>
        <w:rPr>
          <w:rStyle w:val="925"/>
          <w:sz w:val="26"/>
          <w:szCs w:val="26"/>
        </w:rPr>
      </w:pPr>
      <w:r>
        <w:rPr>
          <w:rStyle w:val="925"/>
          <w:sz w:val="26"/>
          <w:szCs w:val="26"/>
        </w:rPr>
        <w:t xml:space="preserve">Лот № 1</w:t>
      </w:r>
      <w:r>
        <w:rPr>
          <w:rStyle w:val="925"/>
          <w:sz w:val="26"/>
          <w:szCs w:val="26"/>
        </w:rPr>
      </w:r>
      <w:r>
        <w:rPr>
          <w:rStyle w:val="925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емельный участок, </w:t>
      </w:r>
      <w:r>
        <w:rPr>
          <w:sz w:val="26"/>
          <w:szCs w:val="26"/>
        </w:rPr>
        <w:t xml:space="preserve">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 xml:space="preserve">54:19:165601:391</w:t>
      </w:r>
      <w:r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1190 </w:t>
      </w:r>
      <w:r>
        <w:rPr>
          <w:sz w:val="26"/>
          <w:szCs w:val="26"/>
        </w:rPr>
        <w:t xml:space="preserve">кв.м</w:t>
      </w:r>
      <w:r>
        <w:rPr>
          <w:sz w:val="26"/>
          <w:szCs w:val="26"/>
        </w:rPr>
        <w:t xml:space="preserve">, местоположение: Российская Федерация, Новосибирская область, Новосибирский район, </w:t>
      </w:r>
      <w:r>
        <w:rPr>
          <w:sz w:val="26"/>
          <w:szCs w:val="26"/>
        </w:rPr>
        <w:t xml:space="preserve">Барышевский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сельсовет, п. Каменушка,</w:t>
      </w:r>
      <w:r>
        <w:rPr>
          <w:sz w:val="26"/>
          <w:szCs w:val="26"/>
        </w:rPr>
        <w:t xml:space="preserve"> категория земель: </w:t>
      </w:r>
      <w:r>
        <w:rPr>
          <w:sz w:val="26"/>
          <w:szCs w:val="26"/>
        </w:rPr>
        <w:t xml:space="preserve">земли населенных пунктов</w:t>
      </w:r>
      <w:r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 xml:space="preserve">для ведения личного подсобного хозяйства (приусадебный земельный участок) (2.2)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rStyle w:val="925"/>
          <w:sz w:val="26"/>
          <w:szCs w:val="26"/>
        </w:rPr>
      </w:pPr>
      <w:r>
        <w:rPr>
          <w:rStyle w:val="925"/>
          <w:sz w:val="26"/>
          <w:szCs w:val="26"/>
        </w:rPr>
        <w:t xml:space="preserve">Ограничение прав и обременение зем</w:t>
      </w:r>
      <w:r>
        <w:rPr>
          <w:rStyle w:val="925"/>
          <w:sz w:val="26"/>
          <w:szCs w:val="26"/>
        </w:rPr>
        <w:t xml:space="preserve">ельного участка:</w:t>
      </w:r>
      <w:r>
        <w:rPr>
          <w:rStyle w:val="925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  <w:t xml:space="preserve">не зарегистрировано.</w:t>
      </w:r>
      <w:r>
        <w:rPr>
          <w:rStyle w:val="925"/>
          <w:sz w:val="26"/>
          <w:szCs w:val="26"/>
        </w:rPr>
      </w:r>
      <w:r>
        <w:rPr>
          <w:rStyle w:val="925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Дополнительные сведения о земельном участке: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 частично огорожен с западной и южной сторон.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Доступ на территорию земельного участка со стороны земель</w:t>
      </w:r>
      <w:r>
        <w:rPr>
          <w:sz w:val="26"/>
          <w:szCs w:val="26"/>
        </w:rPr>
        <w:t xml:space="preserve"> общего пользования отсутствует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25"/>
          <w:sz w:val="26"/>
          <w:szCs w:val="26"/>
        </w:rPr>
      </w:pPr>
      <w:r>
        <w:rPr>
          <w:rStyle w:val="925"/>
          <w:sz w:val="26"/>
          <w:szCs w:val="26"/>
        </w:rPr>
        <w:t xml:space="preserve">Требование к участникам аукциона:</w:t>
      </w:r>
      <w:r>
        <w:rPr>
          <w:rStyle w:val="925"/>
          <w:sz w:val="26"/>
          <w:szCs w:val="26"/>
        </w:rPr>
      </w:r>
      <w:r>
        <w:rPr>
          <w:rStyle w:val="925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В соответствии с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>
        <w:rPr>
          <w:rStyle w:val="925"/>
          <w:b w:val="0"/>
          <w:sz w:val="26"/>
          <w:szCs w:val="26"/>
        </w:rPr>
        <w:t xml:space="preserve">могут являться только граждане</w:t>
      </w:r>
      <w:r>
        <w:rPr>
          <w:rStyle w:val="925"/>
          <w:b w:val="0"/>
          <w:sz w:val="26"/>
          <w:szCs w:val="26"/>
        </w:rPr>
        <w:t xml:space="preserve">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sz w:val="26"/>
          <w:szCs w:val="26"/>
        </w:rPr>
      </w:pPr>
      <w:r>
        <w:rPr>
          <w:rStyle w:val="925"/>
          <w:sz w:val="26"/>
          <w:szCs w:val="26"/>
        </w:rPr>
        <w:t xml:space="preserve">Получение </w:t>
      </w:r>
      <w:r>
        <w:rPr>
          <w:rStyle w:val="925"/>
          <w:sz w:val="26"/>
          <w:szCs w:val="26"/>
        </w:rPr>
        <w:t xml:space="preserve">электронной подписи</w:t>
      </w:r>
      <w:r>
        <w:rPr>
          <w:rStyle w:val="925"/>
          <w:sz w:val="26"/>
          <w:szCs w:val="26"/>
        </w:rPr>
        <w:t xml:space="preserve"> и регистрация (аккредитация) на электронной площадке</w:t>
      </w:r>
      <w:r>
        <w:rPr>
          <w:rStyle w:val="925"/>
          <w:sz w:val="26"/>
          <w:szCs w:val="26"/>
        </w:rPr>
        <w:t xml:space="preserve">:</w:t>
      </w:r>
      <w:r>
        <w:rPr>
          <w:rStyle w:val="925"/>
          <w:sz w:val="26"/>
          <w:szCs w:val="26"/>
        </w:rPr>
      </w:r>
      <w:r>
        <w:rPr>
          <w:rStyle w:val="925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Для обеспечения доступа к участию в электронном аукционе Претенде</w:t>
      </w:r>
      <w:r>
        <w:rPr>
          <w:rStyle w:val="925"/>
          <w:b w:val="0"/>
          <w:sz w:val="26"/>
          <w:szCs w:val="26"/>
        </w:rPr>
        <w:t xml:space="preserve">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</w:t>
      </w:r>
      <w:r>
        <w:rPr>
          <w:rStyle w:val="925"/>
          <w:b w:val="0"/>
          <w:sz w:val="26"/>
          <w:szCs w:val="26"/>
        </w:rPr>
        <w:t xml:space="preserve">существляется без взимания платы</w:t>
      </w:r>
      <w:r>
        <w:rPr>
          <w:rStyle w:val="925"/>
          <w:b w:val="0"/>
          <w:sz w:val="26"/>
          <w:szCs w:val="26"/>
        </w:rPr>
        <w:t xml:space="preserve">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Пройд</w:t>
      </w:r>
      <w:r>
        <w:rPr>
          <w:rStyle w:val="925"/>
          <w:b w:val="0"/>
          <w:sz w:val="26"/>
          <w:szCs w:val="26"/>
        </w:rPr>
        <w:t xml:space="preserve">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После регистраци</w:t>
      </w:r>
      <w:r>
        <w:rPr>
          <w:rStyle w:val="925"/>
          <w:b w:val="0"/>
          <w:sz w:val="26"/>
          <w:szCs w:val="26"/>
        </w:rPr>
        <w:t xml:space="preserve">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В случае если Претендент</w:t>
      </w:r>
      <w:r>
        <w:rPr>
          <w:rStyle w:val="925"/>
          <w:b w:val="0"/>
          <w:sz w:val="26"/>
          <w:szCs w:val="26"/>
        </w:rPr>
        <w:t xml:space="preserve"> (юридическое лицо или индивидуальный предприниматель)</w:t>
      </w:r>
      <w:r>
        <w:rPr>
          <w:rStyle w:val="925"/>
          <w:b w:val="0"/>
          <w:sz w:val="26"/>
          <w:szCs w:val="26"/>
        </w:rPr>
        <w:t xml:space="preserve">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</w:t>
      </w:r>
      <w:r>
        <w:rPr>
          <w:rStyle w:val="925"/>
          <w:b w:val="0"/>
          <w:sz w:val="26"/>
          <w:szCs w:val="26"/>
        </w:rPr>
        <w:t xml:space="preserve">иметь</w:t>
      </w:r>
      <w:r>
        <w:rPr>
          <w:rStyle w:val="925"/>
          <w:b w:val="0"/>
          <w:sz w:val="26"/>
          <w:szCs w:val="26"/>
        </w:rPr>
        <w:t xml:space="preserve"> машиночитаемую доверенность выданную в соответствии с Федеральным законом «Об электронной подписи» №63-ФЗ от 06.04.2011 </w:t>
      </w:r>
      <w:r>
        <w:rPr>
          <w:rStyle w:val="925"/>
          <w:b w:val="0"/>
          <w:sz w:val="26"/>
          <w:szCs w:val="26"/>
        </w:rPr>
        <w:t xml:space="preserve">для возможности </w:t>
      </w:r>
      <w:r>
        <w:rPr>
          <w:rStyle w:val="925"/>
          <w:b w:val="0"/>
          <w:sz w:val="26"/>
          <w:szCs w:val="26"/>
        </w:rPr>
        <w:t xml:space="preserve">участвовать в электронных торгах, заверять документы</w:t>
      </w:r>
      <w:r>
        <w:rPr>
          <w:rStyle w:val="925"/>
          <w:b w:val="0"/>
          <w:sz w:val="26"/>
          <w:szCs w:val="26"/>
        </w:rPr>
        <w:t xml:space="preserve"> электронной подписью</w:t>
      </w:r>
      <w:r>
        <w:rPr>
          <w:rStyle w:val="925"/>
          <w:b w:val="0"/>
          <w:sz w:val="26"/>
          <w:szCs w:val="26"/>
        </w:rPr>
        <w:t xml:space="preserve"> (далее – ЭП)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  <w:t xml:space="preserve">и загружать их на государственные порталы</w:t>
      </w:r>
      <w:r>
        <w:rPr>
          <w:rStyle w:val="925"/>
          <w:b w:val="0"/>
          <w:sz w:val="26"/>
          <w:szCs w:val="26"/>
        </w:rPr>
        <w:t xml:space="preserve">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Регистрации в ГИС Торги подлежат Претенденты, ранее не зарегистрированные</w:t>
      </w:r>
      <w:r>
        <w:rPr>
          <w:rStyle w:val="925"/>
          <w:b w:val="0"/>
          <w:sz w:val="26"/>
          <w:szCs w:val="26"/>
        </w:rPr>
        <w:br/>
        <w:t xml:space="preserve">в ГИС Торги или регистрация которых в ГИС Торги была ими прекращена. 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Подробно с информацией о регистрации в ГИС Торги можно ознакомиться на сайте в руководстве пользователя, размещенной в открытой части ГИС Тор</w:t>
      </w:r>
      <w:r>
        <w:rPr>
          <w:rStyle w:val="925"/>
          <w:b w:val="0"/>
          <w:sz w:val="26"/>
          <w:szCs w:val="26"/>
        </w:rPr>
        <w:t xml:space="preserve">ги в разделе «Служба поддержки»</w:t>
      </w:r>
      <w:r>
        <w:rPr>
          <w:rStyle w:val="925"/>
          <w:b w:val="0"/>
          <w:sz w:val="26"/>
          <w:szCs w:val="26"/>
        </w:rPr>
        <w:t xml:space="preserve"> «Информационные материалы».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Для обеспечения доступа к подаче заявки и к участию в аукционе </w:t>
      </w:r>
      <w:r>
        <w:rPr>
          <w:rStyle w:val="925"/>
          <w:b w:val="0"/>
          <w:sz w:val="26"/>
          <w:szCs w:val="26"/>
        </w:rPr>
        <w:t xml:space="preserve">з</w:t>
      </w:r>
      <w:r>
        <w:rPr>
          <w:rStyle w:val="925"/>
          <w:b w:val="0"/>
          <w:sz w:val="26"/>
          <w:szCs w:val="26"/>
        </w:rPr>
        <w:t xml:space="preserve">аявителю </w:t>
      </w:r>
      <w:r>
        <w:rPr>
          <w:rStyle w:val="925"/>
          <w:b w:val="0"/>
          <w:sz w:val="26"/>
          <w:szCs w:val="26"/>
        </w:rPr>
        <w:t xml:space="preserve">необходимо</w:t>
      </w:r>
      <w:r>
        <w:rPr>
          <w:rStyle w:val="925"/>
          <w:b w:val="0"/>
          <w:sz w:val="26"/>
          <w:szCs w:val="26"/>
        </w:rPr>
        <w:t xml:space="preserve"> пройти </w:t>
      </w:r>
      <w:r>
        <w:rPr>
          <w:rStyle w:val="925"/>
          <w:b w:val="0"/>
          <w:sz w:val="26"/>
          <w:szCs w:val="26"/>
        </w:rPr>
        <w:t xml:space="preserve">аккредитацию</w:t>
      </w:r>
      <w:r>
        <w:rPr>
          <w:rStyle w:val="925"/>
          <w:b w:val="0"/>
          <w:sz w:val="26"/>
          <w:szCs w:val="26"/>
        </w:rPr>
        <w:t xml:space="preserve"> на электронной площадке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  <w:t xml:space="preserve">в соответствии с </w:t>
      </w:r>
      <w:r>
        <w:rPr>
          <w:rStyle w:val="925"/>
          <w:b w:val="0"/>
          <w:sz w:val="26"/>
          <w:szCs w:val="26"/>
        </w:rPr>
        <w:t xml:space="preserve">регламентом оператора электронной площадки и инструкциями </w:t>
      </w:r>
      <w:r>
        <w:rPr>
          <w:rStyle w:val="925"/>
          <w:b w:val="0"/>
          <w:sz w:val="26"/>
          <w:szCs w:val="26"/>
        </w:rPr>
        <w:t xml:space="preserve">претендента</w:t>
      </w:r>
      <w:r>
        <w:rPr>
          <w:rStyle w:val="925"/>
          <w:b w:val="0"/>
          <w:sz w:val="26"/>
          <w:szCs w:val="26"/>
        </w:rPr>
        <w:t xml:space="preserve">.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  <w:t xml:space="preserve">Регламент, </w:t>
      </w:r>
      <w:r>
        <w:rPr>
          <w:rStyle w:val="925"/>
          <w:b w:val="0"/>
          <w:sz w:val="26"/>
          <w:szCs w:val="26"/>
        </w:rPr>
        <w:t xml:space="preserve">определяющий правила функционирования </w:t>
      </w:r>
      <w:r>
        <w:rPr>
          <w:rStyle w:val="925"/>
          <w:b w:val="0"/>
          <w:sz w:val="26"/>
          <w:szCs w:val="26"/>
        </w:rPr>
        <w:t xml:space="preserve">электронной площадки</w:t>
      </w:r>
      <w:r>
        <w:t xml:space="preserve"> </w:t>
      </w:r>
      <w:r>
        <w:rPr>
          <w:rStyle w:val="925"/>
          <w:b w:val="0"/>
          <w:sz w:val="26"/>
          <w:szCs w:val="26"/>
        </w:rPr>
        <w:t xml:space="preserve">расположен</w:t>
      </w:r>
      <w:r>
        <w:rPr>
          <w:rStyle w:val="925"/>
          <w:b w:val="0"/>
          <w:sz w:val="26"/>
          <w:szCs w:val="26"/>
        </w:rPr>
        <w:t xml:space="preserve"> в информационно-телекоммуникационной сети «Интернет»</w:t>
      </w:r>
      <w:r>
        <w:t xml:space="preserve"> </w:t>
      </w:r>
      <w:r>
        <w:rPr>
          <w:rStyle w:val="925"/>
          <w:b w:val="0"/>
          <w:sz w:val="26"/>
          <w:szCs w:val="26"/>
        </w:rPr>
        <w:t xml:space="preserve">по </w:t>
      </w:r>
      <w:r>
        <w:rPr>
          <w:rStyle w:val="925"/>
          <w:b w:val="0"/>
          <w:sz w:val="26"/>
          <w:szCs w:val="26"/>
        </w:rPr>
        <w:t xml:space="preserve">адресу: </w:t>
      </w:r>
      <w:hyperlink r:id="rId17" w:tooltip="https://www.rts-tender.ru/platform-rules/platform-property-sales" w:history="1">
        <w:r>
          <w:rPr>
            <w:rStyle w:val="933"/>
            <w:bCs/>
            <w:sz w:val="26"/>
            <w:szCs w:val="26"/>
          </w:rPr>
          <w:t xml:space="preserve">https://www.rts-tender.ru/platform-rules/platform-property-sales</w:t>
        </w:r>
      </w:hyperlink>
      <w:r>
        <w:rPr>
          <w:rStyle w:val="933"/>
          <w:bCs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  <w:t xml:space="preserve">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размере</w:t>
      </w:r>
      <w:r>
        <w:rPr>
          <w:b/>
          <w:sz w:val="26"/>
          <w:szCs w:val="26"/>
        </w:rPr>
        <w:t xml:space="preserve"> платы</w:t>
      </w:r>
      <w:r>
        <w:rPr>
          <w:b/>
          <w:sz w:val="26"/>
          <w:szCs w:val="26"/>
        </w:rPr>
        <w:t xml:space="preserve"> взимаемой с победителя электронного аукциона или иных лиц, с которыми в соответствии с пунктами 13, 14, 20 и 25 статьи 39.12 </w:t>
      </w:r>
      <w:r>
        <w:rPr>
          <w:b/>
          <w:sz w:val="26"/>
          <w:szCs w:val="26"/>
        </w:rPr>
        <w:t xml:space="preserve">З</w:t>
      </w:r>
      <w:r>
        <w:rPr>
          <w:b/>
          <w:sz w:val="26"/>
          <w:szCs w:val="26"/>
        </w:rPr>
        <w:t xml:space="preserve">е</w:t>
      </w:r>
      <w:r>
        <w:rPr>
          <w:b/>
          <w:sz w:val="26"/>
          <w:szCs w:val="26"/>
        </w:rPr>
        <w:t xml:space="preserve">мельного кодекса</w:t>
      </w:r>
      <w:r>
        <w:rPr>
          <w:b/>
          <w:sz w:val="26"/>
          <w:szCs w:val="26"/>
        </w:rPr>
        <w:t xml:space="preserve"> Российской Федерации</w:t>
      </w:r>
      <w:r>
        <w:rPr>
          <w:b/>
          <w:sz w:val="26"/>
          <w:szCs w:val="26"/>
        </w:rPr>
        <w:t xml:space="preserve"> заключается договор </w:t>
      </w:r>
      <w:r>
        <w:rPr>
          <w:b/>
          <w:sz w:val="26"/>
          <w:szCs w:val="26"/>
        </w:rPr>
        <w:t xml:space="preserve">аренды</w:t>
      </w:r>
      <w:r>
        <w:rPr>
          <w:b/>
          <w:sz w:val="26"/>
          <w:szCs w:val="26"/>
        </w:rPr>
        <w:t xml:space="preserve"> земельного участка: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</w:t>
      </w:r>
      <w:r>
        <w:rPr>
          <w:sz w:val="26"/>
          <w:szCs w:val="26"/>
        </w:rPr>
        <w:t xml:space="preserve">ктронной площадке «РТС-тендер» и</w:t>
      </w:r>
      <w:r>
        <w:rPr>
          <w:sz w:val="26"/>
          <w:szCs w:val="26"/>
        </w:rPr>
        <w:t xml:space="preserve">мущественные торги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Тариф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гара</w:t>
      </w:r>
      <w:r>
        <w:rPr>
          <w:sz w:val="26"/>
          <w:szCs w:val="26"/>
        </w:rPr>
        <w:t xml:space="preserve">нтийное обеспечение оплаты услуг)</w:t>
      </w:r>
      <w:r>
        <w:rPr>
          <w:sz w:val="26"/>
          <w:szCs w:val="26"/>
        </w:rPr>
        <w:t xml:space="preserve">, размещён по адресу: </w:t>
      </w:r>
      <w:hyperlink r:id="rId18" w:tooltip="https://www.rts-tender.ru/tariffs/platform-property-sales-tariffs" w:history="1">
        <w:r>
          <w:rPr>
            <w:rStyle w:val="933"/>
            <w:sz w:val="26"/>
            <w:szCs w:val="26"/>
          </w:rPr>
          <w:t xml:space="preserve">https://www.rts-tender.ru/tariffs/platform-property-sales-tariffs</w:t>
        </w:r>
      </w:hyperlink>
      <w:r>
        <w:rPr>
          <w:rStyle w:val="933"/>
          <w:sz w:val="26"/>
          <w:szCs w:val="26"/>
        </w:rPr>
        <w:t xml:space="preserve"> 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Размер тарифа – 1% от начальной цены предмета аукциона и </w:t>
      </w:r>
      <w:r>
        <w:rPr>
          <w:sz w:val="26"/>
          <w:szCs w:val="26"/>
        </w:rPr>
        <w:t xml:space="preserve">не более 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 000 рублей, в том числе НДС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в размере стоимости оказания услуг блокируются на аналитическом счете </w:t>
      </w:r>
      <w:r>
        <w:rPr>
          <w:sz w:val="26"/>
          <w:szCs w:val="26"/>
        </w:rPr>
        <w:t xml:space="preserve">Заявителя</w:t>
      </w:r>
      <w:r>
        <w:rPr>
          <w:sz w:val="26"/>
          <w:szCs w:val="26"/>
        </w:rPr>
        <w:t xml:space="preserve"> в момент подачи заявки на участие в </w:t>
      </w:r>
      <w:r>
        <w:rPr>
          <w:sz w:val="26"/>
          <w:szCs w:val="26"/>
        </w:rPr>
        <w:t xml:space="preserve">аукционе</w:t>
      </w:r>
      <w:r>
        <w:rPr>
          <w:sz w:val="26"/>
          <w:szCs w:val="26"/>
        </w:rPr>
        <w:t xml:space="preserve">, при условии наличия на нем соответствующей суммы</w:t>
      </w:r>
      <w:r>
        <w:rPr>
          <w:sz w:val="26"/>
          <w:szCs w:val="26"/>
        </w:rPr>
        <w:t xml:space="preserve"> свободных денежных средств.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b w:val="0"/>
          <w:bCs w:val="0"/>
        </w:rPr>
      </w:pPr>
      <w:r>
        <w:rPr>
          <w:sz w:val="26"/>
          <w:szCs w:val="26"/>
        </w:rPr>
        <w:t xml:space="preserve"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</w:t>
      </w:r>
      <w:r>
        <w:rPr>
          <w:sz w:val="26"/>
          <w:szCs w:val="26"/>
        </w:rPr>
        <w:t xml:space="preserve">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</w:t>
      </w:r>
      <w:r>
        <w:rPr>
          <w:sz w:val="26"/>
          <w:szCs w:val="26"/>
        </w:rPr>
        <w:t xml:space="preserve">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</w:t>
      </w:r>
      <w:r>
        <w:rPr>
          <w:sz w:val="26"/>
          <w:szCs w:val="26"/>
        </w:rPr>
        <w:t xml:space="preserve">.</w:t>
      </w:r>
      <w:r>
        <w:rPr>
          <w:rStyle w:val="925"/>
          <w:b w:val="0"/>
          <w:bCs w:val="0"/>
        </w:rPr>
      </w:r>
      <w:r>
        <w:rPr>
          <w:rStyle w:val="925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sz w:val="26"/>
          <w:szCs w:val="26"/>
        </w:rPr>
      </w:pPr>
      <w:r>
        <w:rPr>
          <w:rStyle w:val="925"/>
          <w:sz w:val="26"/>
          <w:szCs w:val="26"/>
        </w:rPr>
        <w:t xml:space="preserve">Заключение договора</w:t>
      </w:r>
      <w:r>
        <w:t xml:space="preserve"> </w:t>
      </w:r>
      <w:r>
        <w:rPr>
          <w:rStyle w:val="925"/>
          <w:sz w:val="26"/>
          <w:szCs w:val="26"/>
        </w:rPr>
        <w:t xml:space="preserve">в электронной форме</w:t>
      </w:r>
      <w:r>
        <w:rPr>
          <w:rStyle w:val="925"/>
          <w:sz w:val="26"/>
          <w:szCs w:val="26"/>
        </w:rPr>
        <w:t xml:space="preserve">:</w:t>
      </w:r>
      <w:r>
        <w:rPr>
          <w:rStyle w:val="925"/>
          <w:sz w:val="26"/>
          <w:szCs w:val="26"/>
        </w:rPr>
      </w:r>
      <w:r>
        <w:rPr>
          <w:rStyle w:val="925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Для заключения договора в электронной форме покупатель/арендатор должен быть зарегистрирован в ГИС Торги в качестве участника торгов.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Заключение электронного договора осуществляется в разделе «Договоры», подраздел «Заключение договоров в ГИС Торги».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25"/>
          <w:sz w:val="26"/>
          <w:szCs w:val="26"/>
        </w:rPr>
        <w:t xml:space="preserve">Начальная цена предмета аукциона: </w:t>
      </w:r>
      <w:r>
        <w:rPr>
          <w:rStyle w:val="925"/>
          <w:b w:val="0"/>
          <w:sz w:val="26"/>
          <w:szCs w:val="26"/>
        </w:rPr>
        <w:t xml:space="preserve">252 000 (двести пятьдесят две тысячи</w:t>
      </w:r>
      <w:r>
        <w:rPr>
          <w:rStyle w:val="925"/>
          <w:b w:val="0"/>
          <w:sz w:val="26"/>
          <w:szCs w:val="26"/>
        </w:rPr>
        <w:t xml:space="preserve">) рублей 00 копеек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12 600 (двенадцать тысяч шестьсот</w:t>
      </w:r>
      <w:r>
        <w:rPr>
          <w:sz w:val="26"/>
          <w:szCs w:val="26"/>
        </w:rPr>
        <w:t xml:space="preserve">) рублей</w:t>
      </w:r>
      <w:r>
        <w:rPr>
          <w:sz w:val="26"/>
          <w:szCs w:val="26"/>
        </w:rPr>
        <w:t xml:space="preserve"> 00 коп</w:t>
      </w:r>
      <w:r>
        <w:rPr>
          <w:sz w:val="26"/>
          <w:szCs w:val="26"/>
        </w:rPr>
        <w:t xml:space="preserve">еек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соответствии с Правилами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Барышевского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сельсовета Новосибирского района Новосибирской области</w:t>
      </w:r>
      <w:r>
        <w:rPr>
          <w:sz w:val="26"/>
          <w:szCs w:val="26"/>
        </w:rPr>
        <w:t xml:space="preserve"> утвержденными приказом министерства строител</w:t>
      </w:r>
      <w:r>
        <w:rPr>
          <w:sz w:val="26"/>
          <w:szCs w:val="26"/>
        </w:rPr>
        <w:t xml:space="preserve">ьства Новосибирской области </w:t>
      </w:r>
      <w:r>
        <w:rPr>
          <w:sz w:val="26"/>
          <w:szCs w:val="26"/>
        </w:rPr>
        <w:t xml:space="preserve">27.11.2019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645</w:t>
      </w:r>
      <w:r>
        <w:rPr>
          <w:sz w:val="26"/>
          <w:szCs w:val="26"/>
        </w:rPr>
        <w:t xml:space="preserve"> (ред. от </w:t>
      </w:r>
      <w:r>
        <w:rPr>
          <w:sz w:val="26"/>
          <w:szCs w:val="26"/>
        </w:rPr>
        <w:t xml:space="preserve">26.08.2025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4"/>
        <w:gridCol w:w="741"/>
        <w:gridCol w:w="782"/>
        <w:gridCol w:w="1794"/>
        <w:gridCol w:w="651"/>
        <w:gridCol w:w="651"/>
        <w:gridCol w:w="1142"/>
        <w:gridCol w:w="1142"/>
      </w:tblGrid>
      <w:tr>
        <w:tblPrEx/>
        <w:trPr>
          <w:tblHeader/>
        </w:trPr>
        <w:tc>
          <w:tcPr>
            <w:tcW w:w="141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территориальная зона/вида разрешенного</w:t>
            </w:r>
            <w:r/>
          </w:p>
          <w:p>
            <w:pPr>
              <w:jc w:val="center"/>
            </w:pPr>
            <w:r>
              <w:t xml:space="preserve">использования (код вида)</w:t>
            </w:r>
            <w:r/>
          </w:p>
        </w:tc>
        <w:tc>
          <w:tcPr>
            <w:gridSpan w:val="7"/>
            <w:shd w:val="clear" w:color="auto" w:fill="ffffff"/>
            <w:tcW w:w="35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/>
          </w:p>
        </w:tc>
      </w:tr>
      <w:tr>
        <w:tblPrEx/>
        <w:trPr>
          <w:tblHeader/>
        </w:trPr>
        <w:tc>
          <w:tcPr>
            <w:tcW w:w="14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W w:w="3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</w:t>
            </w:r>
            <w:r>
              <w:t xml:space="preserve">min</w:t>
            </w:r>
            <w:r>
              <w:t xml:space="preserve">, (га)</w:t>
            </w:r>
            <w:r/>
          </w:p>
        </w:tc>
        <w:tc>
          <w:tcPr>
            <w:shd w:val="clear" w:color="auto" w:fill="ffffff"/>
            <w:tcW w:w="40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</w:t>
            </w:r>
            <w:r>
              <w:t xml:space="preserve">max</w:t>
            </w:r>
            <w:r>
              <w:t xml:space="preserve">, (га)</w:t>
            </w:r>
            <w:r/>
          </w:p>
        </w:tc>
        <w:tc>
          <w:tcPr>
            <w:shd w:val="clear" w:color="auto" w:fill="ffffff"/>
            <w:tcW w:w="93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Отступ  </w:t>
            </w:r>
            <w:r>
              <w:t xml:space="preserve">min</w:t>
            </w:r>
            <w:r>
              <w:t xml:space="preserve">, (м)</w:t>
            </w:r>
            <w:r/>
          </w:p>
        </w:tc>
        <w:tc>
          <w:tcPr>
            <w:shd w:val="clear" w:color="auto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</w:t>
            </w:r>
            <w:r>
              <w:t xml:space="preserve">min</w:t>
            </w:r>
            <w:r/>
          </w:p>
        </w:tc>
        <w:tc>
          <w:tcPr>
            <w:shd w:val="clear" w:color="auto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</w:t>
            </w:r>
            <w:r>
              <w:t xml:space="preserve">max</w:t>
            </w:r>
            <w:r/>
          </w:p>
        </w:tc>
        <w:tc>
          <w:tcPr>
            <w:shd w:val="clear" w:color="auto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</w:t>
            </w:r>
            <w:r>
              <w:t xml:space="preserve">min</w:t>
            </w:r>
            <w:r>
              <w:t xml:space="preserve">, (</w:t>
            </w:r>
            <w:r>
              <w:t xml:space="preserve">%</w:t>
            </w:r>
            <w:r>
              <w:t xml:space="preserve">)</w:t>
            </w:r>
            <w:r/>
          </w:p>
        </w:tc>
        <w:tc>
          <w:tcPr>
            <w:shd w:val="clear" w:color="auto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</w:t>
            </w:r>
            <w:r>
              <w:t xml:space="preserve">max</w:t>
            </w:r>
            <w:r>
              <w:t xml:space="preserve">, (</w:t>
            </w:r>
            <w:r>
              <w:t xml:space="preserve">%</w:t>
            </w:r>
            <w:r>
              <w:t xml:space="preserve">)</w:t>
            </w:r>
            <w:r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"/>
        </w:trPr>
        <w:tc>
          <w:tcPr>
            <w:tcW w:w="1415" w:type="pct"/>
            <w:textDirection w:val="lrTb"/>
            <w:noWrap w:val="false"/>
          </w:tcPr>
          <w:p>
            <w:pPr>
              <w:pStyle w:val="948"/>
            </w:pPr>
            <w:r>
              <w:rPr>
                <w:color w:val="auto"/>
              </w:rPr>
              <w:t xml:space="preserve">Для ведения личного подсобного хозяйства (приусадебный земельный участок) (2.2)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0,055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406" w:type="pct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rStyle w:val="951"/>
                <w:sz w:val="24"/>
              </w:rPr>
              <w:footnoteReference w:id="2"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Информация о </w:t>
      </w:r>
      <w:r>
        <w:rPr>
          <w:b/>
          <w:bCs/>
          <w:sz w:val="26"/>
          <w:szCs w:val="26"/>
        </w:rPr>
        <w:t xml:space="preserve">возможности подключения (технологического </w:t>
      </w:r>
      <w:r>
        <w:rPr>
          <w:b/>
          <w:bCs/>
          <w:sz w:val="26"/>
          <w:szCs w:val="26"/>
        </w:rPr>
        <w:t xml:space="preserve">присоединения) объектов капитального строительства к сетям инженерно-технического обеспечения (за исключением сетей электроснабжения):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водоснабжения (холодное) – </w:t>
      </w:r>
      <w:r>
        <w:rPr>
          <w:bCs/>
          <w:sz w:val="26"/>
          <w:szCs w:val="26"/>
        </w:rPr>
        <w:t xml:space="preserve">возможность подключения отсутствует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водоотведения – </w:t>
      </w:r>
      <w:r>
        <w:rPr>
          <w:bCs/>
          <w:sz w:val="26"/>
          <w:szCs w:val="26"/>
        </w:rPr>
        <w:t xml:space="preserve">возможность подключения отсутствует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теплоснабжения – возможность подключения отсутствует.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Газоснабжение – </w:t>
      </w:r>
      <w:r>
        <w:rPr>
          <w:bCs/>
          <w:sz w:val="26"/>
          <w:szCs w:val="26"/>
        </w:rPr>
        <w:t xml:space="preserve">подключение возможно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Связь – подключение возможно к сетям ПАО «Ростелеком».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sz w:val="26"/>
          <w:szCs w:val="26"/>
        </w:rPr>
        <w:t xml:space="preserve">Порядок, адрес, дата и время начала и окончания приема заявок на участие в аукционе: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Один заявитель вправе подать только одну заявку на участие в аукционе.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Форма заявки на участ</w:t>
      </w:r>
      <w:bookmarkStart w:id="0" w:name="_GoBack"/>
      <w:r/>
      <w:bookmarkEnd w:id="0"/>
      <w:r>
        <w:rPr>
          <w:rStyle w:val="925"/>
          <w:b w:val="0"/>
          <w:sz w:val="26"/>
          <w:szCs w:val="26"/>
        </w:rPr>
        <w:t xml:space="preserve">ие в аукционе приведена в приложении к настоящему извещению.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</w:pPr>
      <w:r>
        <w:rPr>
          <w:rStyle w:val="925"/>
          <w:sz w:val="26"/>
          <w:szCs w:val="26"/>
        </w:rPr>
        <w:t xml:space="preserve">Место приема заявок на участие в аукционе</w:t>
      </w:r>
      <w:r>
        <w:rPr>
          <w:rStyle w:val="925"/>
          <w:b w:val="0"/>
          <w:sz w:val="26"/>
          <w:szCs w:val="26"/>
        </w:rPr>
        <w:t xml:space="preserve">: электронная площадка </w:t>
      </w:r>
      <w:r>
        <w:rPr>
          <w:color w:val="0000ff"/>
          <w:sz w:val="26"/>
          <w:szCs w:val="26"/>
        </w:rPr>
        <w:t xml:space="preserve">https://www.rts-tender.ru/property-sales</w:t>
      </w:r>
      <w:r>
        <w:rPr>
          <w:sz w:val="26"/>
          <w:szCs w:val="26"/>
        </w:rPr>
        <w:t xml:space="preserve">.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</w:pPr>
      <w:r>
        <w:rPr>
          <w:rStyle w:val="925"/>
          <w:sz w:val="26"/>
          <w:szCs w:val="26"/>
        </w:rPr>
        <w:t xml:space="preserve">Дата и время начала приема заявок</w:t>
      </w:r>
      <w:r>
        <w:rPr>
          <w:rStyle w:val="925"/>
          <w:sz w:val="26"/>
          <w:szCs w:val="26"/>
        </w:rPr>
        <w:t xml:space="preserve">: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  <w:t xml:space="preserve">10 декабря</w:t>
      </w:r>
      <w:r>
        <w:rPr>
          <w:rStyle w:val="925"/>
          <w:b w:val="0"/>
          <w:sz w:val="26"/>
          <w:szCs w:val="26"/>
        </w:rPr>
        <w:t xml:space="preserve"> 2025</w:t>
      </w:r>
      <w:r>
        <w:rPr>
          <w:rStyle w:val="925"/>
          <w:b w:val="0"/>
          <w:sz w:val="26"/>
          <w:szCs w:val="26"/>
        </w:rPr>
        <w:t xml:space="preserve"> года в </w:t>
      </w:r>
      <w:r>
        <w:rPr>
          <w:rStyle w:val="925"/>
          <w:b w:val="0"/>
          <w:sz w:val="26"/>
          <w:szCs w:val="26"/>
        </w:rPr>
        <w:t xml:space="preserve">00-00</w:t>
      </w:r>
      <w:r>
        <w:rPr>
          <w:rStyle w:val="925"/>
          <w:b w:val="0"/>
          <w:sz w:val="26"/>
          <w:szCs w:val="26"/>
        </w:rPr>
        <w:t xml:space="preserve"> по местному времени. Прием заявок осуществляется круглосуточно.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</w:pPr>
      <w:r>
        <w:rPr>
          <w:rStyle w:val="925"/>
          <w:sz w:val="26"/>
          <w:szCs w:val="26"/>
        </w:rPr>
        <w:t xml:space="preserve">Дата и время окончания приема заявок</w:t>
      </w:r>
      <w:r>
        <w:rPr>
          <w:rStyle w:val="925"/>
          <w:sz w:val="26"/>
          <w:szCs w:val="26"/>
        </w:rPr>
        <w:t xml:space="preserve">: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  <w:t xml:space="preserve">24 декабря</w:t>
      </w:r>
      <w:r>
        <w:rPr>
          <w:rStyle w:val="925"/>
          <w:b w:val="0"/>
          <w:sz w:val="26"/>
          <w:szCs w:val="26"/>
        </w:rPr>
        <w:t xml:space="preserve"> 2025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  <w:t xml:space="preserve">года в 00-00</w:t>
      </w:r>
      <w:r>
        <w:rPr>
          <w:rStyle w:val="925"/>
          <w:b w:val="0"/>
          <w:sz w:val="26"/>
          <w:szCs w:val="26"/>
        </w:rPr>
        <w:t xml:space="preserve"> по местному времени.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Дата </w:t>
      </w:r>
      <w:r>
        <w:rPr>
          <w:rStyle w:val="925"/>
          <w:sz w:val="26"/>
          <w:szCs w:val="26"/>
        </w:rPr>
        <w:t xml:space="preserve">определения участников аукциона: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25 декабря</w:t>
      </w:r>
      <w:r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</w:t>
      </w:r>
      <w:r>
        <w:rPr>
          <w:sz w:val="26"/>
          <w:szCs w:val="26"/>
        </w:rPr>
        <w:t xml:space="preserve">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keepNext/>
        <w:rPr>
          <w:rStyle w:val="925"/>
          <w:b w:val="0"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925"/>
          <w:b w:val="0"/>
          <w:sz w:val="26"/>
          <w:szCs w:val="26"/>
        </w:rPr>
        <w:t xml:space="preserve">26 декабря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  <w:t xml:space="preserve">2025</w:t>
      </w:r>
      <w:r>
        <w:rPr>
          <w:rStyle w:val="925"/>
          <w:b w:val="0"/>
          <w:sz w:val="26"/>
          <w:szCs w:val="26"/>
        </w:rPr>
        <w:t xml:space="preserve"> года в </w:t>
      </w:r>
      <w:r>
        <w:rPr>
          <w:rStyle w:val="925"/>
          <w:b w:val="0"/>
          <w:sz w:val="26"/>
          <w:szCs w:val="26"/>
        </w:rPr>
        <w:t xml:space="preserve">10:00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  <w:t xml:space="preserve">по местному времени </w:t>
      </w:r>
      <w:r>
        <w:rPr>
          <w:rStyle w:val="925"/>
          <w:b w:val="0"/>
          <w:sz w:val="26"/>
          <w:szCs w:val="26"/>
        </w:rPr>
        <w:t xml:space="preserve">электронная площадка </w:t>
      </w:r>
      <w:r>
        <w:rPr>
          <w:color w:val="0000ff"/>
          <w:sz w:val="26"/>
          <w:szCs w:val="26"/>
        </w:rPr>
        <w:t xml:space="preserve">https://www.rts-tender.ru/property-sales</w:t>
      </w:r>
      <w:r>
        <w:rPr>
          <w:color w:val="0000ff"/>
          <w:sz w:val="26"/>
          <w:szCs w:val="26"/>
        </w:rPr>
        <w:t xml:space="preserve">.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25"/>
          <w:b w:val="0"/>
          <w:sz w:val="26"/>
          <w:szCs w:val="26"/>
        </w:rPr>
      </w:pPr>
      <w:r>
        <w:rPr>
          <w:rStyle w:val="925"/>
          <w:sz w:val="26"/>
          <w:szCs w:val="26"/>
        </w:rPr>
        <w:t xml:space="preserve">Дата подведения итогов аукциона:</w:t>
      </w:r>
      <w:r>
        <w:rPr>
          <w:rStyle w:val="925"/>
          <w:b w:val="0"/>
          <w:sz w:val="26"/>
          <w:szCs w:val="26"/>
        </w:rPr>
        <w:t xml:space="preserve"> </w:t>
      </w:r>
      <w:r>
        <w:rPr>
          <w:rStyle w:val="925"/>
          <w:b w:val="0"/>
          <w:sz w:val="26"/>
          <w:szCs w:val="26"/>
        </w:rPr>
        <w:t xml:space="preserve">26 декабря</w:t>
      </w:r>
      <w:r>
        <w:rPr>
          <w:rStyle w:val="925"/>
          <w:b w:val="0"/>
          <w:sz w:val="26"/>
          <w:szCs w:val="26"/>
        </w:rPr>
        <w:t xml:space="preserve"> 2025</w:t>
      </w:r>
      <w:r>
        <w:rPr>
          <w:rStyle w:val="925"/>
          <w:b w:val="0"/>
          <w:sz w:val="26"/>
          <w:szCs w:val="26"/>
        </w:rPr>
        <w:t xml:space="preserve"> года.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25"/>
          <w:sz w:val="26"/>
          <w:szCs w:val="26"/>
        </w:rPr>
        <w:outlineLvl w:val="0"/>
      </w:pPr>
      <w:r>
        <w:rPr>
          <w:rStyle w:val="925"/>
          <w:sz w:val="26"/>
          <w:szCs w:val="26"/>
        </w:rPr>
        <w:t xml:space="preserve">Перечень документов, представляемых для участия в аукционе: </w:t>
      </w:r>
      <w:r>
        <w:rPr>
          <w:rStyle w:val="925"/>
          <w:sz w:val="26"/>
          <w:szCs w:val="26"/>
        </w:rPr>
      </w:r>
      <w:r>
        <w:rPr>
          <w:rStyle w:val="925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25"/>
          <w:b w:val="0"/>
          <w:bCs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копии документов, удостоверяющих личность заявителя (для граждан);</w:t>
      </w:r>
      <w:r>
        <w:rPr>
          <w:rStyle w:val="925"/>
          <w:b w:val="0"/>
          <w:bCs w:val="0"/>
          <w:sz w:val="26"/>
          <w:szCs w:val="26"/>
        </w:rPr>
      </w:r>
      <w:r>
        <w:rPr>
          <w:rStyle w:val="925"/>
          <w:b w:val="0"/>
          <w:bCs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документы, подтверждающие внесение задатка.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tabs>
          <w:tab w:val="left" w:pos="0" w:leader="none"/>
        </w:tabs>
        <w:rPr>
          <w:rStyle w:val="925"/>
          <w:b w:val="0"/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В случае участия в аукционе представителя заявителя предъявляется документ, подтверждающий полномочия данного представителя.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25"/>
          <w:b w:val="0"/>
          <w:sz w:val="26"/>
          <w:szCs w:val="26"/>
        </w:rPr>
      </w:pPr>
      <w:r>
        <w:rPr>
          <w:rStyle w:val="925"/>
          <w:sz w:val="26"/>
          <w:szCs w:val="26"/>
        </w:rPr>
        <w:t xml:space="preserve">Размер задатка:</w:t>
      </w:r>
      <w:r>
        <w:rPr>
          <w:rStyle w:val="925"/>
          <w:sz w:val="26"/>
          <w:szCs w:val="26"/>
        </w:rPr>
        <w:t xml:space="preserve"> </w:t>
      </w:r>
      <w:r>
        <w:rPr>
          <w:rStyle w:val="925"/>
          <w:sz w:val="26"/>
          <w:szCs w:val="26"/>
        </w:rPr>
        <w:t xml:space="preserve">252 000 (двести пятьдесят две тысячи</w:t>
      </w:r>
      <w:r>
        <w:rPr>
          <w:rStyle w:val="925"/>
          <w:b w:val="0"/>
          <w:sz w:val="26"/>
          <w:szCs w:val="26"/>
        </w:rPr>
        <w:t xml:space="preserve">) рублей</w:t>
      </w:r>
      <w:r>
        <w:rPr>
          <w:rStyle w:val="925"/>
          <w:b w:val="0"/>
          <w:sz w:val="26"/>
          <w:szCs w:val="26"/>
        </w:rPr>
        <w:t xml:space="preserve"> 00 коп</w:t>
      </w:r>
      <w:r>
        <w:rPr>
          <w:rStyle w:val="925"/>
          <w:b w:val="0"/>
          <w:sz w:val="26"/>
          <w:szCs w:val="26"/>
        </w:rPr>
        <w:t xml:space="preserve">еек</w:t>
      </w:r>
      <w:r>
        <w:rPr>
          <w:rStyle w:val="925"/>
          <w:b w:val="0"/>
          <w:sz w:val="26"/>
          <w:szCs w:val="26"/>
        </w:rPr>
        <w:t xml:space="preserve">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внесения задатка участниками аукциона и его возврат: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  <w:outlineLvl w:val="0"/>
      </w:pPr>
      <w:r>
        <w:rPr>
          <w:rStyle w:val="925"/>
          <w:b w:val="0"/>
          <w:sz w:val="26"/>
          <w:szCs w:val="26"/>
        </w:rPr>
        <w:t xml:space="preserve">Задаток вносится на расчетный счет организатора аукциона. 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  <w:outlineLvl w:val="0"/>
      </w:pPr>
      <w:r>
        <w:rPr>
          <w:rStyle w:val="925"/>
          <w:b w:val="0"/>
          <w:sz w:val="26"/>
          <w:szCs w:val="26"/>
        </w:rPr>
        <w:t xml:space="preserve">Департамент имущества и земельных отношений Новосибирской области (л/с 190010013)</w:t>
      </w:r>
      <w:r>
        <w:rPr>
          <w:rStyle w:val="925"/>
          <w:b w:val="0"/>
          <w:sz w:val="26"/>
          <w:szCs w:val="26"/>
        </w:rPr>
        <w:t xml:space="preserve">. </w:t>
      </w:r>
      <w:r>
        <w:rPr>
          <w:rStyle w:val="925"/>
          <w:b w:val="0"/>
          <w:sz w:val="26"/>
          <w:szCs w:val="26"/>
        </w:rPr>
        <w:t xml:space="preserve">Получатель: </w:t>
      </w:r>
      <w:r>
        <w:rPr>
          <w:rStyle w:val="925"/>
          <w:b w:val="0"/>
          <w:sz w:val="26"/>
          <w:szCs w:val="26"/>
        </w:rPr>
        <w:t xml:space="preserve">МФиНП</w:t>
      </w:r>
      <w:r>
        <w:rPr>
          <w:rStyle w:val="925"/>
          <w:b w:val="0"/>
          <w:sz w:val="26"/>
          <w:szCs w:val="26"/>
        </w:rPr>
        <w:t xml:space="preserve"> НСО (ДИиЗО НСО, л/с190010013)</w:t>
      </w:r>
      <w:r>
        <w:rPr>
          <w:rStyle w:val="925"/>
          <w:b w:val="0"/>
          <w:sz w:val="26"/>
          <w:szCs w:val="26"/>
        </w:rPr>
        <w:t xml:space="preserve">, </w:t>
      </w:r>
      <w:r>
        <w:rPr>
          <w:rStyle w:val="925"/>
          <w:b w:val="0"/>
          <w:sz w:val="26"/>
          <w:szCs w:val="26"/>
        </w:rPr>
        <w:t xml:space="preserve">ИНН 5406214965 / КПП 540601001</w:t>
      </w:r>
      <w:r>
        <w:rPr>
          <w:rStyle w:val="925"/>
          <w:b w:val="0"/>
          <w:sz w:val="26"/>
          <w:szCs w:val="26"/>
        </w:rPr>
        <w:t xml:space="preserve">, </w:t>
      </w:r>
      <w:r>
        <w:rPr>
          <w:rStyle w:val="925"/>
          <w:b w:val="0"/>
          <w:sz w:val="26"/>
          <w:szCs w:val="26"/>
        </w:rPr>
        <w:t xml:space="preserve">ОКЦ №1 Сибирское ГУ Банка России//УФК по Новосибирской области </w:t>
      </w:r>
      <w:r>
        <w:rPr>
          <w:rStyle w:val="925"/>
          <w:b w:val="0"/>
          <w:sz w:val="26"/>
          <w:szCs w:val="26"/>
        </w:rPr>
        <w:t xml:space="preserve">г.Новосибирск</w:t>
      </w:r>
      <w:r>
        <w:rPr>
          <w:rStyle w:val="925"/>
          <w:b w:val="0"/>
          <w:sz w:val="26"/>
          <w:szCs w:val="26"/>
        </w:rPr>
        <w:t xml:space="preserve">, </w:t>
      </w:r>
      <w:r>
        <w:rPr>
          <w:rStyle w:val="925"/>
          <w:b w:val="0"/>
          <w:sz w:val="26"/>
          <w:szCs w:val="26"/>
        </w:rPr>
        <w:t xml:space="preserve">БИК 015004950</w:t>
      </w:r>
      <w:r>
        <w:rPr>
          <w:rStyle w:val="925"/>
          <w:b w:val="0"/>
          <w:sz w:val="26"/>
          <w:szCs w:val="26"/>
        </w:rPr>
        <w:t xml:space="preserve">, </w:t>
      </w:r>
      <w:r>
        <w:rPr>
          <w:rStyle w:val="925"/>
          <w:b w:val="0"/>
          <w:sz w:val="26"/>
          <w:szCs w:val="26"/>
        </w:rPr>
        <w:t xml:space="preserve">р/с 40102810445370000043</w:t>
      </w:r>
      <w:r>
        <w:rPr>
          <w:rStyle w:val="925"/>
          <w:b w:val="0"/>
          <w:sz w:val="26"/>
          <w:szCs w:val="26"/>
        </w:rPr>
        <w:t xml:space="preserve">, </w:t>
      </w:r>
      <w:r>
        <w:rPr>
          <w:rStyle w:val="925"/>
          <w:b w:val="0"/>
          <w:sz w:val="26"/>
          <w:szCs w:val="26"/>
        </w:rPr>
        <w:t xml:space="preserve">л/с 03222643500000005100</w:t>
      </w:r>
      <w:r>
        <w:rPr>
          <w:rStyle w:val="925"/>
          <w:b w:val="0"/>
          <w:sz w:val="26"/>
          <w:szCs w:val="26"/>
        </w:rPr>
        <w:t xml:space="preserve">, </w:t>
      </w:r>
      <w:r>
        <w:rPr>
          <w:rStyle w:val="925"/>
          <w:b w:val="0"/>
          <w:sz w:val="26"/>
          <w:szCs w:val="26"/>
        </w:rPr>
        <w:t xml:space="preserve">ОКТМО 50701000</w:t>
      </w:r>
      <w:r>
        <w:rPr>
          <w:rStyle w:val="925"/>
          <w:b w:val="0"/>
          <w:sz w:val="26"/>
          <w:szCs w:val="26"/>
        </w:rPr>
        <w:t xml:space="preserve">, </w:t>
      </w:r>
      <w:r>
        <w:rPr>
          <w:rStyle w:val="925"/>
          <w:b w:val="0"/>
          <w:sz w:val="26"/>
          <w:szCs w:val="26"/>
        </w:rPr>
        <w:t xml:space="preserve">КБК 00000000000000000510</w:t>
      </w:r>
      <w:r>
        <w:rPr>
          <w:rStyle w:val="925"/>
          <w:b w:val="0"/>
          <w:sz w:val="26"/>
          <w:szCs w:val="26"/>
        </w:rPr>
        <w:t xml:space="preserve">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  <w:outlineLvl w:val="0"/>
      </w:pPr>
      <w:r>
        <w:rPr>
          <w:rStyle w:val="925"/>
          <w:b w:val="0"/>
          <w:sz w:val="26"/>
          <w:szCs w:val="26"/>
        </w:rPr>
        <w:t xml:space="preserve">Назначение платежа: задаток для участия в аукционе ДИиЗО НСО, земельный участок с кадастровым номером </w:t>
      </w:r>
      <w:r>
        <w:rPr>
          <w:rStyle w:val="925"/>
          <w:b w:val="0"/>
          <w:sz w:val="26"/>
          <w:szCs w:val="26"/>
        </w:rPr>
        <w:t xml:space="preserve">54:19:165601:391</w:t>
      </w:r>
      <w:r>
        <w:rPr>
          <w:rStyle w:val="925"/>
          <w:b w:val="0"/>
          <w:sz w:val="26"/>
          <w:szCs w:val="26"/>
        </w:rPr>
        <w:t xml:space="preserve">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  <w:outlineLvl w:val="0"/>
      </w:pPr>
      <w:r>
        <w:rPr>
          <w:rStyle w:val="925"/>
          <w:b w:val="0"/>
          <w:sz w:val="26"/>
          <w:szCs w:val="26"/>
        </w:rPr>
        <w:t xml:space="preserve"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  <w:outlineLvl w:val="0"/>
      </w:pPr>
      <w:r>
        <w:rPr>
          <w:rStyle w:val="925"/>
          <w:b w:val="0"/>
          <w:sz w:val="26"/>
          <w:szCs w:val="26"/>
        </w:rPr>
        <w:t xml:space="preserve">Возврат задатка производится организатором аукциона по реквизитам, </w:t>
      </w:r>
      <w:r>
        <w:rPr>
          <w:rStyle w:val="925"/>
          <w:b w:val="0"/>
          <w:sz w:val="26"/>
          <w:szCs w:val="26"/>
        </w:rPr>
        <w:t xml:space="preserve">указанным в заявке на участие в аукционе</w:t>
      </w:r>
      <w:r>
        <w:rPr>
          <w:rStyle w:val="925"/>
          <w:b w:val="0"/>
          <w:sz w:val="26"/>
          <w:szCs w:val="26"/>
        </w:rPr>
        <w:t xml:space="preserve">, в следующих случаях: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  <w:outlineLvl w:val="0"/>
      </w:pPr>
      <w:r>
        <w:rPr>
          <w:rStyle w:val="925"/>
          <w:b w:val="0"/>
          <w:sz w:val="26"/>
          <w:szCs w:val="26"/>
        </w:rPr>
        <w:t xml:space="preserve">в случае, если заявитель отозвал заявку на участие</w:t>
      </w:r>
      <w:r>
        <w:rPr>
          <w:rStyle w:val="925"/>
          <w:b w:val="0"/>
          <w:sz w:val="26"/>
          <w:szCs w:val="26"/>
        </w:rPr>
        <w:t xml:space="preserve">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  <w:outlineLvl w:val="0"/>
      </w:pPr>
      <w:r>
        <w:rPr>
          <w:rStyle w:val="925"/>
          <w:b w:val="0"/>
          <w:sz w:val="26"/>
          <w:szCs w:val="26"/>
        </w:rPr>
        <w:t xml:space="preserve"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  <w:outlineLvl w:val="0"/>
      </w:pPr>
      <w:r>
        <w:rPr>
          <w:rStyle w:val="925"/>
          <w:b w:val="0"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</w:t>
      </w:r>
      <w:r>
        <w:rPr>
          <w:rStyle w:val="925"/>
          <w:b w:val="0"/>
          <w:sz w:val="26"/>
          <w:szCs w:val="26"/>
        </w:rPr>
        <w:t xml:space="preserve">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sz w:val="26"/>
          <w:szCs w:val="26"/>
        </w:rPr>
        <w:outlineLvl w:val="0"/>
      </w:pPr>
      <w:r>
        <w:rPr>
          <w:rStyle w:val="925"/>
          <w:b w:val="0"/>
          <w:sz w:val="26"/>
          <w:szCs w:val="26"/>
        </w:rPr>
        <w:t xml:space="preserve"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  <w:r>
        <w:rPr>
          <w:rStyle w:val="925"/>
          <w:b w:val="0"/>
          <w:sz w:val="26"/>
          <w:szCs w:val="26"/>
        </w:rPr>
      </w:r>
      <w:r>
        <w:rPr>
          <w:rStyle w:val="925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не возвращается в случае уклонения от заключения договора аренды земельного участка: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заявителю, признанному участником аукциона;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принявшему участие в аукционе участнику;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участнику, признанному победителем аукциона;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засчитывается в счет арендной платы за земельный участок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25"/>
          <w:sz w:val="26"/>
          <w:szCs w:val="26"/>
        </w:rPr>
      </w:pPr>
      <w:r>
        <w:rPr>
          <w:rStyle w:val="925"/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</w:t>
      </w:r>
      <w:r>
        <w:rPr>
          <w:rStyle w:val="925"/>
          <w:sz w:val="26"/>
          <w:szCs w:val="26"/>
        </w:rPr>
        <w:t xml:space="preserve">о существенных условиях договора аренды земельного участка: </w:t>
      </w:r>
      <w:r>
        <w:rPr>
          <w:rStyle w:val="925"/>
          <w:sz w:val="26"/>
          <w:szCs w:val="26"/>
        </w:rPr>
      </w:r>
      <w:r>
        <w:rPr>
          <w:rStyle w:val="925"/>
          <w:sz w:val="26"/>
          <w:szCs w:val="26"/>
        </w:rPr>
      </w:r>
    </w:p>
    <w:p>
      <w:pPr>
        <w:numPr>
          <w:ilvl w:val="0"/>
          <w:numId w:val="10"/>
        </w:numPr>
        <w:ind w:left="0" w:right="-22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>
        <w:rPr>
          <w:sz w:val="26"/>
          <w:szCs w:val="26"/>
        </w:rPr>
        <w:t xml:space="preserve">устанавливается по итогам аукциона;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10"/>
        </w:numPr>
        <w:ind w:right="-23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 xml:space="preserve">20 (двадцать)</w:t>
      </w:r>
      <w:r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лет</w:t>
      </w:r>
      <w:r>
        <w:rPr>
          <w:sz w:val="26"/>
          <w:szCs w:val="26"/>
        </w:rPr>
        <w:t xml:space="preserve"> с даты</w:t>
      </w:r>
      <w:r>
        <w:rPr>
          <w:bCs/>
          <w:sz w:val="26"/>
          <w:szCs w:val="26"/>
        </w:rPr>
        <w:t xml:space="preserve"> заключения договора аренды земельного участка;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numPr>
          <w:ilvl w:val="0"/>
          <w:numId w:val="10"/>
        </w:numPr>
        <w:ind w:left="0" w:right="-22" w:firstLine="709"/>
        <w:jc w:val="both"/>
        <w:shd w:val="clear" w:color="auto" w:fill="ffffff"/>
        <w:tabs>
          <w:tab w:val="left" w:pos="993" w:leader="none"/>
        </w:tabs>
        <w:rPr>
          <w:rStyle w:val="925"/>
          <w:b w:val="0"/>
          <w:bCs w:val="0"/>
        </w:rPr>
      </w:pPr>
      <w:r>
        <w:rPr>
          <w:rStyle w:val="925"/>
          <w:b w:val="0"/>
          <w:bCs w:val="0"/>
        </w:rPr>
        <w:t xml:space="preserve">арендная плата вносится ежеквартально равными частями не позднее первого числа квартала, следующего за расчетным периодом.</w:t>
      </w:r>
      <w:r>
        <w:rPr>
          <w:rStyle w:val="925"/>
          <w:b w:val="0"/>
          <w:bCs w:val="0"/>
        </w:rPr>
      </w:r>
      <w:r>
        <w:rPr>
          <w:rStyle w:val="925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заключения договора </w:t>
      </w:r>
      <w:r>
        <w:rPr>
          <w:b/>
          <w:sz w:val="26"/>
          <w:szCs w:val="26"/>
        </w:rPr>
        <w:t xml:space="preserve">аренды</w:t>
      </w:r>
      <w:r>
        <w:rPr>
          <w:b/>
          <w:sz w:val="26"/>
          <w:szCs w:val="26"/>
        </w:rPr>
        <w:t xml:space="preserve"> земельного участка: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не допускается заключение договора </w:t>
      </w:r>
      <w:r>
        <w:rPr>
          <w:sz w:val="26"/>
          <w:szCs w:val="26"/>
        </w:rPr>
        <w:t xml:space="preserve">аренды</w:t>
      </w:r>
      <w:r>
        <w:rPr>
          <w:sz w:val="26"/>
          <w:szCs w:val="26"/>
        </w:rPr>
        <w:t xml:space="preserve"> земельного участка, ранее чем через десять дней со дня размещения </w:t>
      </w:r>
      <w:r>
        <w:rPr>
          <w:sz w:val="26"/>
          <w:szCs w:val="26"/>
        </w:rPr>
        <w:t xml:space="preserve">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</w:t>
      </w:r>
      <w:r>
        <w:rPr>
          <w:sz w:val="26"/>
          <w:szCs w:val="26"/>
        </w:rPr>
        <w:t xml:space="preserve"> размещен</w:t>
      </w:r>
      <w:r>
        <w:rPr>
          <w:sz w:val="26"/>
          <w:szCs w:val="26"/>
        </w:rPr>
        <w:t xml:space="preserve"> на официальном сайте.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tooltip="#P1333" w:anchor="P1333" w:history="1">
        <w:r>
          <w:rPr>
            <w:sz w:val="26"/>
            <w:szCs w:val="26"/>
          </w:rPr>
          <w:t xml:space="preserve">пунктом 11</w:t>
        </w:r>
      </w:hyperlink>
      <w:r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</w:t>
      </w:r>
      <w:r>
        <w:rPr>
          <w:sz w:val="26"/>
          <w:szCs w:val="26"/>
        </w:rPr>
        <w:t xml:space="preserve">аренды</w:t>
      </w:r>
      <w:r>
        <w:rPr>
          <w:sz w:val="26"/>
          <w:szCs w:val="26"/>
        </w:rPr>
        <w:t xml:space="preserve"> земельного участка, подписанный проект договора </w:t>
      </w:r>
      <w:r>
        <w:rPr>
          <w:sz w:val="26"/>
          <w:szCs w:val="26"/>
        </w:rPr>
        <w:t xml:space="preserve">аренды</w:t>
      </w:r>
      <w:r>
        <w:rPr>
          <w:sz w:val="26"/>
          <w:szCs w:val="26"/>
        </w:rPr>
        <w:t xml:space="preserve"> земельного участка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договор </w:t>
      </w:r>
      <w:r>
        <w:rPr>
          <w:sz w:val="26"/>
          <w:szCs w:val="26"/>
        </w:rPr>
        <w:t xml:space="preserve">аренды</w:t>
      </w:r>
      <w:r>
        <w:rPr>
          <w:sz w:val="26"/>
          <w:szCs w:val="26"/>
        </w:rPr>
        <w:t xml:space="preserve">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Если договор </w:t>
      </w:r>
      <w:r>
        <w:rPr>
          <w:bCs/>
          <w:sz w:val="26"/>
          <w:szCs w:val="26"/>
        </w:rPr>
        <w:t xml:space="preserve">аренды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в течение десяти рабочих дней со дня направления победителю аукциона проекта указанного договора не б</w:t>
      </w:r>
      <w:r>
        <w:rPr>
          <w:bCs/>
          <w:sz w:val="26"/>
          <w:szCs w:val="26"/>
        </w:rPr>
        <w:t xml:space="preserve">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</w:t>
      </w:r>
      <w:r>
        <w:rPr>
          <w:bCs/>
          <w:sz w:val="26"/>
          <w:szCs w:val="26"/>
        </w:rPr>
        <w:t xml:space="preserve">по цене, предложенной таким участником аукциона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</w:t>
      </w:r>
      <w:r>
        <w:rPr>
          <w:bCs/>
          <w:sz w:val="26"/>
          <w:szCs w:val="26"/>
        </w:rPr>
        <w:t xml:space="preserve">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</w:t>
      </w:r>
      <w:r>
        <w:rPr>
          <w:bCs/>
          <w:sz w:val="26"/>
          <w:szCs w:val="26"/>
        </w:rPr>
        <w:t xml:space="preserve">договор</w:t>
      </w:r>
      <w:r>
        <w:rPr>
          <w:bCs/>
          <w:sz w:val="26"/>
          <w:szCs w:val="26"/>
        </w:rPr>
        <w:t xml:space="preserve">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 xml:space="preserve">заявителями осуществляется самостоятельно.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9" w:tooltip="http://www.torgi.gov.ru" w:history="1">
        <w:r>
          <w:rPr>
            <w:rStyle w:val="933"/>
            <w:sz w:val="26"/>
            <w:szCs w:val="26"/>
            <w:lang w:val="en-US"/>
          </w:rPr>
          <w:t xml:space="preserve">www</w:t>
        </w:r>
        <w:r>
          <w:rPr>
            <w:rStyle w:val="933"/>
            <w:sz w:val="26"/>
            <w:szCs w:val="26"/>
          </w:rPr>
          <w:t xml:space="preserve">.</w:t>
        </w:r>
        <w:r>
          <w:rPr>
            <w:rStyle w:val="933"/>
            <w:sz w:val="26"/>
            <w:szCs w:val="26"/>
            <w:lang w:val="en-US"/>
          </w:rPr>
          <w:t xml:space="preserve">torgi</w:t>
        </w:r>
        <w:r>
          <w:rPr>
            <w:rStyle w:val="933"/>
            <w:sz w:val="26"/>
            <w:szCs w:val="26"/>
          </w:rPr>
          <w:t xml:space="preserve">.</w:t>
        </w:r>
        <w:r>
          <w:rPr>
            <w:rStyle w:val="933"/>
            <w:sz w:val="26"/>
            <w:szCs w:val="26"/>
            <w:lang w:val="en-US"/>
          </w:rPr>
          <w:t xml:space="preserve">gov</w:t>
        </w:r>
        <w:r>
          <w:rPr>
            <w:rStyle w:val="933"/>
            <w:sz w:val="26"/>
            <w:szCs w:val="26"/>
          </w:rPr>
          <w:t xml:space="preserve">.</w:t>
        </w:r>
        <w:r>
          <w:rPr>
            <w:rStyle w:val="933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25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rStyle w:val="925"/>
          <w:b w:val="0"/>
          <w:sz w:val="26"/>
          <w:szCs w:val="26"/>
        </w:rPr>
        <w:t xml:space="preserve"> принимает решение об отказе в проведении аукциона.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20" w:tooltip="http://www.torgi.gov.ru" w:history="1">
        <w:r>
          <w:rPr>
            <w:rStyle w:val="933"/>
            <w:sz w:val="26"/>
            <w:szCs w:val="26"/>
            <w:lang w:val="en-US"/>
          </w:rPr>
          <w:t xml:space="preserve">www</w:t>
        </w:r>
        <w:r>
          <w:rPr>
            <w:rStyle w:val="933"/>
            <w:sz w:val="26"/>
            <w:szCs w:val="26"/>
          </w:rPr>
          <w:t xml:space="preserve">.</w:t>
        </w:r>
        <w:r>
          <w:rPr>
            <w:rStyle w:val="933"/>
            <w:sz w:val="26"/>
            <w:szCs w:val="26"/>
            <w:lang w:val="en-US"/>
          </w:rPr>
          <w:t xml:space="preserve">torgi</w:t>
        </w:r>
        <w:r>
          <w:rPr>
            <w:rStyle w:val="933"/>
            <w:sz w:val="26"/>
            <w:szCs w:val="26"/>
          </w:rPr>
          <w:t xml:space="preserve">.</w:t>
        </w:r>
        <w:r>
          <w:rPr>
            <w:rStyle w:val="933"/>
            <w:sz w:val="26"/>
            <w:szCs w:val="26"/>
            <w:lang w:val="en-US"/>
          </w:rPr>
          <w:t xml:space="preserve">gov</w:t>
        </w:r>
        <w:r>
          <w:rPr>
            <w:rStyle w:val="933"/>
            <w:sz w:val="26"/>
            <w:szCs w:val="26"/>
          </w:rPr>
          <w:t xml:space="preserve">.</w:t>
        </w:r>
        <w:r>
          <w:rPr>
            <w:rStyle w:val="933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в течение трех дней со дня принятия данного решения.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Приложением к настоящему извещению являе</w:t>
      </w:r>
      <w:r>
        <w:rPr>
          <w:sz w:val="26"/>
          <w:szCs w:val="26"/>
        </w:rPr>
        <w:t xml:space="preserve">тся: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форма заявки на участие в аукционе.</w:t>
      </w:r>
      <w:r>
        <w:rPr>
          <w:rStyle w:val="925"/>
          <w:b w:val="0"/>
          <w:bCs w:val="0"/>
          <w:sz w:val="26"/>
          <w:szCs w:val="26"/>
        </w:rPr>
      </w:r>
      <w:r>
        <w:rPr>
          <w:rStyle w:val="925"/>
          <w:b w:val="0"/>
          <w:bCs w:val="0"/>
          <w:sz w:val="26"/>
          <w:szCs w:val="26"/>
        </w:rPr>
      </w:r>
    </w:p>
    <w:p>
      <w:pPr>
        <w:ind w:firstLine="709"/>
        <w:jc w:val="both"/>
        <w:rPr>
          <w:rStyle w:val="925"/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rStyle w:val="925"/>
          <w:b w:val="0"/>
          <w:bCs w:val="0"/>
          <w:sz w:val="26"/>
          <w:szCs w:val="26"/>
        </w:rPr>
      </w:r>
      <w:r>
        <w:rPr>
          <w:rStyle w:val="925"/>
          <w:b w:val="0"/>
          <w:bCs w:val="0"/>
          <w:sz w:val="26"/>
          <w:szCs w:val="26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851" w:left="1418" w:header="567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14</w:t>
    </w:r>
    <w:r>
      <w:fldChar w:fldCharType="end"/>
    </w:r>
    <w:r/>
  </w:p>
  <w:p>
    <w:pPr>
      <w:pStyle w:val="92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rPr>
        <w:rStyle w:val="929"/>
      </w:rPr>
      <w:framePr w:wrap="around" w:vAnchor="text" w:hAnchor="margin" w:xAlign="right" w:y="1"/>
    </w:pPr>
    <w:r>
      <w:rPr>
        <w:rStyle w:val="929"/>
      </w:rPr>
      <w:fldChar w:fldCharType="begin"/>
    </w:r>
    <w:r>
      <w:rPr>
        <w:rStyle w:val="929"/>
      </w:rPr>
      <w:instrText xml:space="preserve">PAGE  </w:instrText>
    </w:r>
    <w:r>
      <w:rPr>
        <w:rStyle w:val="929"/>
      </w:rPr>
      <w:fldChar w:fldCharType="end"/>
    </w:r>
    <w:r>
      <w:rPr>
        <w:rStyle w:val="929"/>
      </w:rPr>
    </w:r>
    <w:r>
      <w:rPr>
        <w:rStyle w:val="929"/>
      </w:rPr>
    </w:r>
  </w:p>
  <w:p>
    <w:pPr>
      <w:pStyle w:val="92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49"/>
      </w:pPr>
      <w:r>
        <w:rPr>
          <w:rStyle w:val="951"/>
        </w:rPr>
        <w:footnoteRef/>
      </w:r>
      <w:r>
        <w:t xml:space="preserve"> </w:t>
      </w:r>
      <w:r>
        <w:t xml:space="preserve">Применяется для хозяйственных построек, бань и гаражей, не требующих получения разрешения на строительство.</w:t>
      </w:r>
      <w:r/>
    </w:p>
    <w:p>
      <w:pPr>
        <w:pStyle w:val="949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  <w:tabs>
          <w:tab w:val="num" w:pos="17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6" w:hanging="360"/>
        <w:tabs>
          <w:tab w:val="num" w:pos="19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76" w:hanging="360"/>
        <w:tabs>
          <w:tab w:val="num" w:pos="267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96" w:hanging="180"/>
        <w:tabs>
          <w:tab w:val="num" w:pos="339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116" w:hanging="360"/>
        <w:tabs>
          <w:tab w:val="num" w:pos="411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36" w:hanging="360"/>
        <w:tabs>
          <w:tab w:val="num" w:pos="483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56" w:hanging="180"/>
        <w:tabs>
          <w:tab w:val="num" w:pos="555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76" w:hanging="360"/>
        <w:tabs>
          <w:tab w:val="num" w:pos="627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96" w:hanging="360"/>
        <w:tabs>
          <w:tab w:val="num" w:pos="699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716" w:hanging="180"/>
        <w:tabs>
          <w:tab w:val="num" w:pos="7716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5" w:hanging="1065"/>
        <w:tabs>
          <w:tab w:val="num" w:pos="17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>
    <w:name w:val="Heading 1"/>
    <w:basedOn w:val="921"/>
    <w:next w:val="921"/>
    <w:link w:val="7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basedOn w:val="922"/>
    <w:link w:val="750"/>
    <w:uiPriority w:val="9"/>
    <w:rPr>
      <w:rFonts w:ascii="Arial" w:hAnsi="Arial" w:eastAsia="Arial" w:cs="Arial"/>
      <w:sz w:val="40"/>
      <w:szCs w:val="40"/>
    </w:rPr>
  </w:style>
  <w:style w:type="paragraph" w:styleId="752">
    <w:name w:val="Heading 2"/>
    <w:basedOn w:val="921"/>
    <w:next w:val="921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basedOn w:val="922"/>
    <w:link w:val="752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1"/>
    <w:next w:val="921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basedOn w:val="922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1"/>
    <w:next w:val="921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basedOn w:val="922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1"/>
    <w:next w:val="921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basedOn w:val="922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1"/>
    <w:next w:val="921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basedOn w:val="922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1"/>
    <w:next w:val="921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basedOn w:val="922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1"/>
    <w:next w:val="921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basedOn w:val="922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1"/>
    <w:next w:val="921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basedOn w:val="922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No Spacing"/>
    <w:uiPriority w:val="1"/>
    <w:qFormat/>
    <w:pPr>
      <w:spacing w:before="0" w:after="0" w:line="240" w:lineRule="auto"/>
    </w:pPr>
  </w:style>
  <w:style w:type="paragraph" w:styleId="769">
    <w:name w:val="Title"/>
    <w:basedOn w:val="921"/>
    <w:next w:val="921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>
    <w:name w:val="Title Char"/>
    <w:basedOn w:val="922"/>
    <w:link w:val="769"/>
    <w:uiPriority w:val="10"/>
    <w:rPr>
      <w:sz w:val="48"/>
      <w:szCs w:val="48"/>
    </w:rPr>
  </w:style>
  <w:style w:type="paragraph" w:styleId="771">
    <w:name w:val="Subtitle"/>
    <w:basedOn w:val="921"/>
    <w:next w:val="921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>
    <w:name w:val="Subtitle Char"/>
    <w:basedOn w:val="922"/>
    <w:link w:val="771"/>
    <w:uiPriority w:val="11"/>
    <w:rPr>
      <w:sz w:val="24"/>
      <w:szCs w:val="24"/>
    </w:rPr>
  </w:style>
  <w:style w:type="paragraph" w:styleId="773">
    <w:name w:val="Quote"/>
    <w:basedOn w:val="921"/>
    <w:next w:val="921"/>
    <w:link w:val="774"/>
    <w:uiPriority w:val="29"/>
    <w:qFormat/>
    <w:pPr>
      <w:ind w:left="720" w:right="720"/>
    </w:pPr>
    <w:rPr>
      <w:i/>
    </w:rPr>
  </w:style>
  <w:style w:type="character" w:styleId="774">
    <w:name w:val="Quote Char"/>
    <w:link w:val="773"/>
    <w:uiPriority w:val="29"/>
    <w:rPr>
      <w:i/>
    </w:rPr>
  </w:style>
  <w:style w:type="paragraph" w:styleId="775">
    <w:name w:val="Intense Quote"/>
    <w:basedOn w:val="921"/>
    <w:next w:val="921"/>
    <w:link w:val="7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>
    <w:name w:val="Intense Quote Char"/>
    <w:link w:val="775"/>
    <w:uiPriority w:val="30"/>
    <w:rPr>
      <w:i/>
    </w:rPr>
  </w:style>
  <w:style w:type="character" w:styleId="777">
    <w:name w:val="Header Char"/>
    <w:basedOn w:val="922"/>
    <w:link w:val="935"/>
    <w:uiPriority w:val="99"/>
  </w:style>
  <w:style w:type="character" w:styleId="778">
    <w:name w:val="Footer Char"/>
    <w:basedOn w:val="922"/>
    <w:link w:val="928"/>
    <w:uiPriority w:val="99"/>
  </w:style>
  <w:style w:type="paragraph" w:styleId="779">
    <w:name w:val="Caption"/>
    <w:basedOn w:val="921"/>
    <w:next w:val="9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0">
    <w:name w:val="Caption Char"/>
    <w:basedOn w:val="779"/>
    <w:link w:val="928"/>
    <w:uiPriority w:val="99"/>
  </w:style>
  <w:style w:type="table" w:styleId="781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0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2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4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5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6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7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8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9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2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5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7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8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0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1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2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3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4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5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0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2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3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4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5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6">
    <w:name w:val="Footnote Text Char"/>
    <w:link w:val="949"/>
    <w:uiPriority w:val="99"/>
    <w:rPr>
      <w:sz w:val="18"/>
    </w:rPr>
  </w:style>
  <w:style w:type="paragraph" w:styleId="907">
    <w:name w:val="endnote text"/>
    <w:basedOn w:val="92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basedOn w:val="922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qFormat/>
    <w:rPr>
      <w:sz w:val="24"/>
      <w:szCs w:val="24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character" w:styleId="925">
    <w:name w:val="Strong"/>
    <w:qFormat/>
    <w:rPr>
      <w:b/>
      <w:bCs/>
    </w:rPr>
  </w:style>
  <w:style w:type="paragraph" w:styleId="926">
    <w:name w:val="Document Map"/>
    <w:basedOn w:val="921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927">
    <w:name w:val="Table Grid"/>
    <w:basedOn w:val="9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8">
    <w:name w:val="Footer"/>
    <w:basedOn w:val="921"/>
    <w:link w:val="941"/>
    <w:uiPriority w:val="99"/>
    <w:pPr>
      <w:tabs>
        <w:tab w:val="center" w:pos="4677" w:leader="none"/>
        <w:tab w:val="right" w:pos="9355" w:leader="none"/>
      </w:tabs>
    </w:pPr>
  </w:style>
  <w:style w:type="character" w:styleId="929">
    <w:name w:val="page number"/>
    <w:basedOn w:val="922"/>
  </w:style>
  <w:style w:type="paragraph" w:styleId="930">
    <w:name w:val="List Paragraph"/>
    <w:basedOn w:val="921"/>
    <w:uiPriority w:val="34"/>
    <w:qFormat/>
    <w:pPr>
      <w:contextualSpacing/>
      <w:ind w:left="720"/>
    </w:pPr>
  </w:style>
  <w:style w:type="paragraph" w:styleId="931">
    <w:name w:val="Balloon Text"/>
    <w:basedOn w:val="921"/>
    <w:link w:val="932"/>
    <w:uiPriority w:val="99"/>
    <w:semiHidden/>
    <w:unhideWhenUsed/>
    <w:rPr>
      <w:rFonts w:ascii="Tahoma" w:hAnsi="Tahoma"/>
      <w:sz w:val="16"/>
      <w:szCs w:val="16"/>
    </w:rPr>
  </w:style>
  <w:style w:type="character" w:styleId="932" w:customStyle="1">
    <w:name w:val="Текст выноски Знак"/>
    <w:link w:val="931"/>
    <w:uiPriority w:val="99"/>
    <w:semiHidden/>
    <w:rPr>
      <w:rFonts w:ascii="Tahoma" w:hAnsi="Tahoma" w:cs="Tahoma"/>
      <w:sz w:val="16"/>
      <w:szCs w:val="16"/>
    </w:rPr>
  </w:style>
  <w:style w:type="character" w:styleId="933">
    <w:name w:val="Hyperlink"/>
    <w:uiPriority w:val="99"/>
    <w:unhideWhenUsed/>
    <w:rPr>
      <w:color w:val="0000ff"/>
      <w:u w:val="single"/>
    </w:rPr>
  </w:style>
  <w:style w:type="paragraph" w:styleId="934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35">
    <w:name w:val="Header"/>
    <w:basedOn w:val="921"/>
    <w:link w:val="93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6" w:customStyle="1">
    <w:name w:val="Верхний колонтитул Знак"/>
    <w:link w:val="935"/>
    <w:uiPriority w:val="99"/>
    <w:rPr>
      <w:sz w:val="24"/>
      <w:szCs w:val="24"/>
    </w:rPr>
  </w:style>
  <w:style w:type="paragraph" w:styleId="937">
    <w:name w:val="Normal (Web)"/>
    <w:basedOn w:val="921"/>
    <w:link w:val="938"/>
    <w:pPr>
      <w:spacing w:before="100" w:beforeAutospacing="1" w:after="100" w:afterAutospacing="1"/>
    </w:pPr>
  </w:style>
  <w:style w:type="character" w:styleId="938" w:customStyle="1">
    <w:name w:val="Обычный (веб) Знак"/>
    <w:link w:val="937"/>
    <w:rPr>
      <w:sz w:val="24"/>
      <w:szCs w:val="24"/>
    </w:rPr>
  </w:style>
  <w:style w:type="paragraph" w:styleId="939">
    <w:name w:val="Body Text Indent 3"/>
    <w:basedOn w:val="921"/>
    <w:link w:val="940"/>
    <w:pPr>
      <w:ind w:right="-143" w:firstLine="709"/>
      <w:jc w:val="both"/>
    </w:pPr>
    <w:rPr>
      <w:sz w:val="28"/>
      <w:szCs w:val="28"/>
    </w:rPr>
  </w:style>
  <w:style w:type="character" w:styleId="940" w:customStyle="1">
    <w:name w:val="Основной текст с отступом 3 Знак"/>
    <w:link w:val="939"/>
    <w:rPr>
      <w:sz w:val="28"/>
      <w:szCs w:val="28"/>
    </w:rPr>
  </w:style>
  <w:style w:type="character" w:styleId="941" w:customStyle="1">
    <w:name w:val="Нижний колонтитул Знак"/>
    <w:link w:val="928"/>
    <w:uiPriority w:val="99"/>
    <w:rPr>
      <w:sz w:val="24"/>
      <w:szCs w:val="24"/>
    </w:rPr>
  </w:style>
  <w:style w:type="paragraph" w:styleId="942">
    <w:name w:val="Body Text Indent"/>
    <w:basedOn w:val="921"/>
    <w:link w:val="943"/>
    <w:uiPriority w:val="99"/>
    <w:semiHidden/>
    <w:unhideWhenUsed/>
    <w:pPr>
      <w:ind w:left="283"/>
      <w:spacing w:after="120"/>
    </w:pPr>
  </w:style>
  <w:style w:type="character" w:styleId="943" w:customStyle="1">
    <w:name w:val="Основной текст с отступом Знак"/>
    <w:basedOn w:val="922"/>
    <w:link w:val="942"/>
    <w:uiPriority w:val="99"/>
    <w:semiHidden/>
    <w:rPr>
      <w:sz w:val="24"/>
      <w:szCs w:val="24"/>
    </w:rPr>
  </w:style>
  <w:style w:type="paragraph" w:styleId="944" w:customStyle="1">
    <w:name w:val="ConsPlusNormal"/>
    <w:rPr>
      <w:sz w:val="28"/>
      <w:szCs w:val="28"/>
    </w:rPr>
  </w:style>
  <w:style w:type="paragraph" w:styleId="945" w:customStyle="1">
    <w:name w:val="Табличный_боковик_11"/>
    <w:link w:val="946"/>
    <w:qFormat/>
    <w:rPr>
      <w:sz w:val="22"/>
      <w:szCs w:val="24"/>
    </w:rPr>
  </w:style>
  <w:style w:type="character" w:styleId="946" w:customStyle="1">
    <w:name w:val="Табличный_боковик_11 Знак"/>
    <w:link w:val="945"/>
    <w:rPr>
      <w:sz w:val="22"/>
      <w:szCs w:val="24"/>
    </w:rPr>
  </w:style>
  <w:style w:type="character" w:styleId="947">
    <w:name w:val="FollowedHyperlink"/>
    <w:basedOn w:val="922"/>
    <w:uiPriority w:val="99"/>
    <w:semiHidden/>
    <w:unhideWhenUsed/>
    <w:rPr>
      <w:color w:val="800080" w:themeColor="followedHyperlink"/>
      <w:u w:val="single"/>
    </w:rPr>
  </w:style>
  <w:style w:type="paragraph" w:styleId="948" w:customStyle="1">
    <w:name w:val="Default"/>
    <w:rPr>
      <w:color w:val="000000"/>
      <w:sz w:val="24"/>
      <w:szCs w:val="24"/>
    </w:rPr>
  </w:style>
  <w:style w:type="paragraph" w:styleId="949">
    <w:name w:val="footnote text"/>
    <w:basedOn w:val="921"/>
    <w:link w:val="950"/>
    <w:uiPriority w:val="99"/>
    <w:semiHidden/>
    <w:unhideWhenUsed/>
    <w:rPr>
      <w:sz w:val="20"/>
      <w:szCs w:val="20"/>
    </w:rPr>
  </w:style>
  <w:style w:type="character" w:styleId="950" w:customStyle="1">
    <w:name w:val="Текст сноски Знак"/>
    <w:basedOn w:val="922"/>
    <w:link w:val="949"/>
    <w:uiPriority w:val="99"/>
    <w:semiHidden/>
  </w:style>
  <w:style w:type="character" w:styleId="951">
    <w:name w:val="footnote reference"/>
    <w:basedOn w:val="922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dizo.nso.ru" TargetMode="External"/><Relationship Id="rId14" Type="http://schemas.openxmlformats.org/officeDocument/2006/relationships/hyperlink" Target="mailto:dgi@nso.ru" TargetMode="External"/><Relationship Id="rId15" Type="http://schemas.openxmlformats.org/officeDocument/2006/relationships/hyperlink" Target="http://www.rts-tender.ru" TargetMode="External"/><Relationship Id="rId16" Type="http://schemas.openxmlformats.org/officeDocument/2006/relationships/hyperlink" Target="mailto:iSupport@rts-tender.ru" TargetMode="External"/><Relationship Id="rId17" Type="http://schemas.openxmlformats.org/officeDocument/2006/relationships/hyperlink" Target="https://www.rts-tender.ru/platform-rules/platform-property-sales" TargetMode="External"/><Relationship Id="rId18" Type="http://schemas.openxmlformats.org/officeDocument/2006/relationships/hyperlink" Target="https://www.rts-tender.ru/tariffs/platform-property-sales-tariffs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DF95D-2111-488D-891C-E4590EB9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ADMNSR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revision>41</cp:revision>
  <dcterms:created xsi:type="dcterms:W3CDTF">2024-03-06T03:58:00Z</dcterms:created>
  <dcterms:modified xsi:type="dcterms:W3CDTF">2025-12-09T09:50:33Z</dcterms:modified>
</cp:coreProperties>
</file>