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продаже земельного участка</w:t>
      </w:r>
      <w:r>
        <w:rPr>
          <w:b/>
          <w:sz w:val="26"/>
          <w:szCs w:val="26"/>
        </w:rPr>
      </w:r>
    </w:p>
    <w:p>
      <w:pPr>
        <w:ind w:firstLine="709"/>
        <w:tabs>
          <w:tab w:val="left" w:pos="8087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pStyle w:val="96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</w:t>
      </w:r>
      <w:r>
        <w:rPr>
          <w:sz w:val="26"/>
          <w:szCs w:val="26"/>
        </w:rPr>
        <w:t xml:space="preserve">рме по продаже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58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4" w:tooltip="mailto:dgi@nso.ru" w:history="1">
        <w:r>
          <w:rPr>
            <w:rStyle w:val="958"/>
            <w:sz w:val="26"/>
            <w:szCs w:val="26"/>
            <w:lang w:val="en-US"/>
          </w:rPr>
          <w:t xml:space="preserve">dgi</w:t>
        </w:r>
        <w:r>
          <w:rPr>
            <w:rStyle w:val="958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</w:t>
      </w:r>
      <w:r>
        <w:rPr>
          <w:b/>
          <w:sz w:val="26"/>
          <w:szCs w:val="26"/>
        </w:rPr>
        <w:t xml:space="preserve">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14.01.2026 № 33  «О проведении аукциона по продаже земельного участка</w:t>
      </w:r>
      <w:r>
        <w:rPr>
          <w:sz w:val="26"/>
          <w:szCs w:val="26"/>
        </w:rPr>
        <w:t xml:space="preserve"> с кадастровым номером 54:20:032332:254».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Оператор электронной площадки:</w:t>
      </w:r>
      <w:r>
        <w:rPr>
          <w:rStyle w:val="950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950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58"/>
            <w:sz w:val="26"/>
            <w:szCs w:val="26"/>
          </w:rPr>
          <w:t xml:space="preserve">www.rts-tender.ru</w:t>
        </w:r>
      </w:hyperlink>
      <w:r>
        <w:rPr>
          <w:rStyle w:val="950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58"/>
            <w:sz w:val="26"/>
            <w:szCs w:val="26"/>
          </w:rPr>
          <w:t xml:space="preserve">iSupport@rts-tender.ru</w:t>
        </w:r>
      </w:hyperlink>
      <w:r>
        <w:rPr>
          <w:rStyle w:val="950"/>
          <w:b w:val="0"/>
          <w:sz w:val="26"/>
          <w:szCs w:val="26"/>
        </w:rPr>
        <w:t xml:space="preserve">, телефон: +7 (499) 653-55-00.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Форма тор</w:t>
      </w:r>
      <w:r>
        <w:rPr>
          <w:rStyle w:val="950"/>
          <w:sz w:val="26"/>
          <w:szCs w:val="26"/>
        </w:rPr>
        <w:t xml:space="preserve">гов: </w:t>
      </w:r>
      <w:r>
        <w:rPr>
          <w:rStyle w:val="950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18 марта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outlineLvl w:val="0"/>
      </w:pPr>
      <w:r>
        <w:rPr>
          <w:b/>
          <w:bCs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</w:t>
      </w:r>
      <w:r>
        <w:rPr>
          <w:sz w:val="26"/>
          <w:szCs w:val="26"/>
        </w:rPr>
        <w:t xml:space="preserve">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Если в течение 10 (десяти) минут со времени начала проведения процедуры аукциона не поступило ни одного пр</w:t>
      </w:r>
      <w:r>
        <w:rPr>
          <w:sz w:val="26"/>
          <w:szCs w:val="26"/>
        </w:rPr>
        <w:t xml:space="preserve">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</w:t>
      </w:r>
      <w:r>
        <w:rPr>
          <w:sz w:val="26"/>
          <w:szCs w:val="26"/>
        </w:rPr>
        <w:t xml:space="preserve">на, время представления следующих предложений о цене предмета аукциона продлевается на 10 (десять) минут.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</w:t>
      </w:r>
      <w:r>
        <w:rPr>
          <w:sz w:val="26"/>
          <w:szCs w:val="26"/>
        </w:rPr>
        <w:t xml:space="preserve">дложение о цене предмета аукциона, которое предусматривало бы более высокую цену предмета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Ход проведения процедуры аукциона фиксируется оператором электронной площад</w:t>
      </w:r>
      <w:r>
        <w:rPr>
          <w:sz w:val="26"/>
          <w:szCs w:val="26"/>
        </w:rPr>
        <w:t xml:space="preserve">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Протокол о результатах</w:t>
      </w:r>
      <w:r>
        <w:rPr>
          <w:sz w:val="26"/>
          <w:szCs w:val="26"/>
        </w:rPr>
        <w:t xml:space="preserve"> аукциона публикуется организатором аукциона на электронной площадке.</w:t>
      </w:r>
      <w:r/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земельный участ</w:t>
      </w:r>
      <w:r>
        <w:rPr>
          <w:sz w:val="26"/>
          <w:szCs w:val="26"/>
        </w:rPr>
        <w:t xml:space="preserve">ок.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Лот № 1</w:t>
      </w:r>
      <w:r>
        <w:rPr>
          <w:rStyle w:val="95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54:20:032332:254, площадью 568 кв. м., местоположение: Российская Федерация, Новосибирская область, Ордынский район, Красноярский сельсовет, с. </w:t>
      </w:r>
      <w:r>
        <w:rPr>
          <w:sz w:val="26"/>
          <w:szCs w:val="26"/>
        </w:rPr>
        <w:t xml:space="preserve">Красный Яр, категория земель: земли населенных пунктов, разрешенное использование: для ведения личного подсобного хозяйства (2.2).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bCs/>
        </w:rPr>
      </w:pPr>
      <w:r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>
        <w:rPr>
          <w:b/>
          <w:bCs/>
        </w:rPr>
      </w:r>
    </w:p>
    <w:p>
      <w:pPr>
        <w:pStyle w:val="955"/>
        <w:numPr>
          <w:ilvl w:val="0"/>
          <w:numId w:val="24"/>
        </w:numPr>
        <w:ind w:left="0" w:right="-23" w:firstLine="567"/>
        <w:jc w:val="both"/>
        <w:shd w:val="clear" w:color="auto" w:fill="ffffff"/>
        <w:tabs>
          <w:tab w:val="left" w:pos="993" w:leader="none"/>
        </w:tabs>
      </w:pPr>
      <w:r>
        <w:rPr>
          <w:sz w:val="26"/>
          <w:szCs w:val="26"/>
        </w:rPr>
        <w:t xml:space="preserve">Земельный участок частично расположен в зоне прибрежной защитной полосы Новосибирского водохранилища №54:00-6.30, площадь,</w:t>
      </w:r>
      <w:r>
        <w:rPr>
          <w:sz w:val="26"/>
          <w:szCs w:val="26"/>
        </w:rPr>
        <w:t xml:space="preserve"> покрываемая </w:t>
      </w:r>
      <w:bookmarkStart w:id="0" w:name="_GoBack"/>
      <w:r/>
      <w:bookmarkEnd w:id="0"/>
      <w:r>
        <w:rPr>
          <w:sz w:val="26"/>
          <w:szCs w:val="26"/>
        </w:rPr>
        <w:t xml:space="preserve">зоной,</w:t>
      </w:r>
      <w:r>
        <w:rPr>
          <w:sz w:val="26"/>
          <w:szCs w:val="26"/>
        </w:rPr>
        <w:t xml:space="preserve"> составляет 205 кв.м.</w:t>
      </w:r>
      <w:r/>
    </w:p>
    <w:p>
      <w:pPr>
        <w:pStyle w:val="955"/>
        <w:numPr>
          <w:ilvl w:val="0"/>
          <w:numId w:val="24"/>
        </w:numPr>
        <w:ind w:left="0" w:right="-23" w:firstLine="567"/>
        <w:jc w:val="both"/>
        <w:shd w:val="clear" w:color="auto" w:fill="ffffff"/>
        <w:tabs>
          <w:tab w:val="left" w:pos="993" w:leader="none"/>
        </w:tabs>
      </w:pPr>
      <w:r>
        <w:rPr>
          <w:sz w:val="26"/>
          <w:szCs w:val="26"/>
        </w:rPr>
        <w:t xml:space="preserve">Земельный участок частично расположен в зоне водоохранной зоны Новосибирского водохранилища №54</w:t>
      </w:r>
      <w:r>
        <w:rPr>
          <w:sz w:val="26"/>
          <w:szCs w:val="26"/>
        </w:rPr>
        <w:t xml:space="preserve">:00-6.21, площадь земельного участка,</w:t>
      </w:r>
      <w:r>
        <w:rPr>
          <w:sz w:val="26"/>
          <w:szCs w:val="26"/>
        </w:rPr>
        <w:t xml:space="preserve"> покрываемая зоной, составляет 205 кв.м.</w:t>
      </w:r>
      <w:r/>
    </w:p>
    <w:p>
      <w:pPr>
        <w:ind w:left="0" w:right="-23" w:firstLine="567"/>
        <w:jc w:val="both"/>
        <w:shd w:val="clear" w:color="auto" w:fill="ffffff"/>
        <w:tabs>
          <w:tab w:val="left" w:pos="993" w:leader="none"/>
        </w:tabs>
        <w:rPr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Дополнительные сведения о земельном участке: </w:t>
      </w:r>
      <w:r/>
      <w:r>
        <w:rPr>
          <w:sz w:val="26"/>
          <w:szCs w:val="26"/>
          <w:highlight w:val="none"/>
        </w:rPr>
        <w:t xml:space="preserve">Ограничения использования земельного участка </w:t>
      </w:r>
      <w:r>
        <w:rPr>
          <w:sz w:val="26"/>
          <w:szCs w:val="26"/>
          <w:highlight w:val="none"/>
        </w:rPr>
        <w:t xml:space="preserve">в границах прибрежной защитной полосы и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в границах водоохранных зон </w:t>
      </w:r>
      <w:r/>
      <w:r>
        <w:rPr>
          <w:sz w:val="26"/>
          <w:szCs w:val="26"/>
          <w:highlight w:val="none"/>
        </w:rPr>
        <w:t xml:space="preserve">установлены в</w:t>
      </w:r>
      <w:r>
        <w:rPr>
          <w:sz w:val="26"/>
          <w:szCs w:val="26"/>
          <w:highlight w:val="none"/>
        </w:rPr>
        <w:t xml:space="preserve"> соответствии со ст. 65 Водного кодекса Российской Федерации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Требование к участникам аукциона:</w:t>
      </w:r>
      <w:r>
        <w:rPr>
          <w:rStyle w:val="95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</w:t>
      </w:r>
      <w:r>
        <w:rPr>
          <w:rStyle w:val="950"/>
          <w:b w:val="0"/>
          <w:sz w:val="26"/>
          <w:szCs w:val="26"/>
        </w:rPr>
        <w:t xml:space="preserve">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5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</w:t>
      </w:r>
      <w:r>
        <w:rPr>
          <w:rStyle w:val="950"/>
          <w:b w:val="0"/>
          <w:sz w:val="26"/>
          <w:szCs w:val="26"/>
        </w:rPr>
        <w:t xml:space="preserve">существляется ежедневно, круглосуточно. Регистрация в ГИС Торги осуществляется без взимания платы.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</w:t>
      </w:r>
      <w:r>
        <w:rPr>
          <w:rStyle w:val="950"/>
          <w:b w:val="0"/>
          <w:sz w:val="26"/>
          <w:szCs w:val="26"/>
        </w:rPr>
        <w:t xml:space="preserve">авительства РФ от 12.07.2018 № 1447-р, без прохождения дополнительных проверок и направления документов.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</w:t>
      </w:r>
      <w:r>
        <w:rPr>
          <w:rStyle w:val="950"/>
          <w:b w:val="0"/>
          <w:sz w:val="26"/>
          <w:szCs w:val="26"/>
        </w:rPr>
        <w:t xml:space="preserve">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случае если Претендент (юридическое лицо или индивидуальный предприниматель) передает полномочия на участие в торгах иному лицу по д</w:t>
      </w:r>
      <w:r>
        <w:rPr>
          <w:rStyle w:val="950"/>
          <w:b w:val="0"/>
          <w:sz w:val="26"/>
          <w:szCs w:val="26"/>
        </w:rPr>
        <w:t xml:space="preserve">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</w:t>
      </w:r>
      <w:r>
        <w:rPr>
          <w:rStyle w:val="950"/>
          <w:b w:val="0"/>
          <w:sz w:val="26"/>
          <w:szCs w:val="26"/>
        </w:rPr>
        <w:t xml:space="preserve">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50"/>
          <w:b w:val="0"/>
          <w:sz w:val="26"/>
          <w:szCs w:val="26"/>
        </w:rPr>
        <w:br/>
        <w:t xml:space="preserve">в ГИС Торги или регистрация которых в ГИС Т</w:t>
      </w:r>
      <w:r>
        <w:rPr>
          <w:rStyle w:val="950"/>
          <w:b w:val="0"/>
          <w:sz w:val="26"/>
          <w:szCs w:val="26"/>
        </w:rPr>
        <w:t xml:space="preserve">орги была ими прекращена. 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Для обеспечения доступа к по</w:t>
      </w:r>
      <w:r>
        <w:rPr>
          <w:rStyle w:val="950"/>
          <w:b w:val="0"/>
          <w:sz w:val="26"/>
          <w:szCs w:val="26"/>
        </w:rPr>
        <w:t xml:space="preserve">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</w:t>
      </w:r>
      <w:r>
        <w:rPr>
          <w:rStyle w:val="950"/>
          <w:b w:val="0"/>
          <w:sz w:val="26"/>
          <w:szCs w:val="26"/>
        </w:rPr>
        <w:t xml:space="preserve">и</w:t>
      </w:r>
      <w:r>
        <w:t xml:space="preserve"> </w:t>
      </w:r>
      <w:r>
        <w:rPr>
          <w:rStyle w:val="950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50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58"/>
            <w:bCs/>
            <w:sz w:val="26"/>
            <w:szCs w:val="26"/>
          </w:rPr>
          <w:t xml:space="preserve">https://www.rts-tender.ru/pl</w:t>
        </w:r>
        <w:r>
          <w:rPr>
            <w:rStyle w:val="958"/>
            <w:bCs/>
            <w:sz w:val="26"/>
            <w:szCs w:val="26"/>
          </w:rPr>
          <w:t xml:space="preserve">atform-rules/platform-property-sales</w:t>
        </w:r>
      </w:hyperlink>
      <w:r>
        <w:rPr>
          <w:rStyle w:val="958"/>
          <w:bCs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  <w:t xml:space="preserve">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</w:t>
      </w:r>
      <w:r>
        <w:rPr>
          <w:b/>
          <w:sz w:val="26"/>
          <w:szCs w:val="26"/>
        </w:rPr>
        <w:t xml:space="preserve">родажи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</w:t>
      </w:r>
      <w:r>
        <w:rPr>
          <w:sz w:val="26"/>
          <w:szCs w:val="26"/>
        </w:rPr>
        <w:t xml:space="preserve">твенные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8" w:tooltip="https://www.rts-tender.ru/tariffs/platform-property-sales-tariffs" w:history="1">
        <w:r>
          <w:rPr>
            <w:rStyle w:val="958"/>
            <w:sz w:val="26"/>
            <w:szCs w:val="26"/>
          </w:rPr>
          <w:t xml:space="preserve">https://www.rts-tender</w:t>
        </w:r>
        <w:r>
          <w:rPr>
            <w:rStyle w:val="958"/>
            <w:sz w:val="26"/>
            <w:szCs w:val="26"/>
          </w:rPr>
          <w:t xml:space="preserve">.ru/tariffs/platform-property-sales-tariffs</w:t>
        </w:r>
      </w:hyperlink>
      <w:r>
        <w:rPr>
          <w:rStyle w:val="958"/>
          <w:sz w:val="26"/>
          <w:szCs w:val="26"/>
        </w:rPr>
        <w:t xml:space="preserve"> </w:t>
      </w:r>
      <w:r>
        <w:rPr>
          <w:sz w:val="26"/>
          <w:szCs w:val="26"/>
        </w:rPr>
        <w:t xml:space="preserve">. 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</w:t>
      </w:r>
      <w:r>
        <w:rPr>
          <w:sz w:val="26"/>
          <w:szCs w:val="26"/>
        </w:rPr>
        <w:t xml:space="preserve"> 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</w:t>
      </w:r>
      <w:r>
        <w:rPr>
          <w:sz w:val="26"/>
          <w:szCs w:val="26"/>
        </w:rPr>
        <w:t xml:space="preserve">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</w:t>
      </w:r>
      <w:r>
        <w:rPr>
          <w:sz w:val="26"/>
          <w:szCs w:val="26"/>
        </w:rPr>
        <w:t xml:space="preserve">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</w:t>
      </w:r>
      <w:r>
        <w:rPr>
          <w:sz w:val="26"/>
          <w:szCs w:val="26"/>
        </w:rPr>
        <w:t xml:space="preserve"> договора.</w:t>
      </w:r>
      <w:r>
        <w:rPr>
          <w:rStyle w:val="950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50"/>
          <w:sz w:val="26"/>
          <w:szCs w:val="26"/>
        </w:rPr>
        <w:t xml:space="preserve">в электронной форме:</w:t>
      </w:r>
      <w:r>
        <w:rPr>
          <w:rStyle w:val="95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Начальная цена предмета аукциона: </w:t>
      </w:r>
      <w:r>
        <w:rPr>
          <w:rStyle w:val="950"/>
          <w:b w:val="0"/>
          <w:sz w:val="26"/>
          <w:szCs w:val="26"/>
        </w:rPr>
        <w:t xml:space="preserve">237 000 (двести тридцать семь тысяч)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11 850 (одиннадцать тысяч восемьсот п</w:t>
      </w:r>
      <w:r>
        <w:rPr>
          <w:sz w:val="26"/>
          <w:szCs w:val="26"/>
        </w:rPr>
        <w:t xml:space="preserve">ятьдесят) рублей 00 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Прокудского сельсовета Коченевского района Новосибирской области утвержденными приказом министерств</w:t>
      </w:r>
      <w:r>
        <w:rPr>
          <w:sz w:val="26"/>
          <w:szCs w:val="26"/>
        </w:rPr>
        <w:t xml:space="preserve">а строительства Новосибирской области от 07.07.2020 № 375 (ред. от 05.12.2025):</w:t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7"/>
            <w:shd w:val="clear" w:color="auto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</w:t>
            </w:r>
            <w:r>
              <w:t xml:space="preserve">зрешенного строительства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min, (га)</w:t>
            </w:r>
            <w:r/>
          </w:p>
        </w:tc>
        <w:tc>
          <w:tcPr>
            <w:shd w:val="clear" w:color="auto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max, (га)</w:t>
            </w:r>
            <w:r/>
          </w:p>
        </w:tc>
        <w:tc>
          <w:tcPr>
            <w:shd w:val="clear" w:color="auto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min, (м)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min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max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min, (%)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max, (%)</w:t>
            </w:r>
            <w:r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73"/>
            </w:pPr>
            <w:r>
              <w:rPr>
                <w:color w:val="auto"/>
              </w:rPr>
              <w:t xml:space="preserve">Для ведения личного подсобного хозяйства (2.2)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0,15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rStyle w:val="976"/>
                <w:sz w:val="24"/>
              </w:rPr>
              <w:footnoteReference w:id="2"/>
            </w:r>
            <w:r>
              <w:rPr>
                <w:sz w:val="24"/>
              </w:rPr>
            </w:r>
          </w:p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водоснабжения (холодное) – подключение возможно к сетям МУП «</w:t>
      </w:r>
      <w:r>
        <w:rPr>
          <w:bCs/>
          <w:sz w:val="26"/>
          <w:szCs w:val="26"/>
        </w:rPr>
        <w:t xml:space="preserve">ЕУК ЖКХ»;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водоотведения – подключение возможно к сетям МУП «ЕУК ЖКХ»;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Газоснабжение – возможность подключения отсутствует;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Порядок приема</w:t>
      </w:r>
      <w:r>
        <w:rPr>
          <w:rStyle w:val="950"/>
          <w:sz w:val="26"/>
          <w:szCs w:val="26"/>
        </w:rPr>
        <w:t xml:space="preserve"> заявок на участие в аукционе: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Место приема заявок на участие в аукционе:</w:t>
      </w:r>
      <w:r>
        <w:rPr>
          <w:rStyle w:val="950"/>
          <w:b w:val="0"/>
          <w:sz w:val="26"/>
          <w:szCs w:val="26"/>
        </w:rPr>
        <w:t xml:space="preserve"> электронная площадка </w:t>
      </w:r>
      <w:r>
        <w:rPr>
          <w:color w:val="0000ff"/>
          <w:sz w:val="26"/>
          <w:szCs w:val="26"/>
        </w:rPr>
        <w:t xml:space="preserve">https:/</w:t>
      </w:r>
      <w:r>
        <w:rPr>
          <w:color w:val="0000ff"/>
          <w:sz w:val="26"/>
          <w:szCs w:val="26"/>
        </w:rPr>
        <w:t xml:space="preserve">/www.rts-tender.ru/property-sales</w:t>
      </w:r>
      <w:r>
        <w:rPr>
          <w:sz w:val="26"/>
          <w:szCs w:val="26"/>
        </w:rPr>
        <w:t xml:space="preserve">.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Дата и время начала приема заявок:</w:t>
      </w:r>
      <w:r>
        <w:rPr>
          <w:rStyle w:val="950"/>
          <w:b w:val="0"/>
          <w:sz w:val="26"/>
          <w:szCs w:val="26"/>
        </w:rPr>
        <w:t xml:space="preserve"> 21 февраля 2026 года в 00-00 по местному времени. Прием заявок осуществляется круглосуточно.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Дата и время окончания приема заявок:</w:t>
      </w:r>
      <w:r>
        <w:rPr>
          <w:rStyle w:val="950"/>
          <w:b w:val="0"/>
          <w:sz w:val="26"/>
          <w:szCs w:val="26"/>
        </w:rPr>
        <w:t xml:space="preserve"> 14 марта 2026 года в 00-00 по местному времени.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50"/>
          <w:sz w:val="26"/>
          <w:szCs w:val="26"/>
        </w:rPr>
        <w:t xml:space="preserve">определения участников аукциона: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17 марта 2026 года.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</w:t>
      </w:r>
      <w:r>
        <w:rPr>
          <w:sz w:val="26"/>
          <w:szCs w:val="26"/>
        </w:rPr>
        <w:t xml:space="preserve">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50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</w:t>
      </w:r>
      <w:r>
        <w:rPr>
          <w:b/>
          <w:sz w:val="26"/>
          <w:szCs w:val="26"/>
        </w:rPr>
        <w:t xml:space="preserve">я аукциона: </w:t>
      </w:r>
      <w:r>
        <w:rPr>
          <w:rStyle w:val="950"/>
          <w:b w:val="0"/>
          <w:sz w:val="26"/>
          <w:szCs w:val="26"/>
        </w:rPr>
        <w:t xml:space="preserve">18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Дата подведения итогов аукциона:</w:t>
      </w:r>
      <w:r>
        <w:rPr>
          <w:rStyle w:val="950"/>
          <w:b w:val="0"/>
          <w:sz w:val="26"/>
          <w:szCs w:val="26"/>
        </w:rPr>
        <w:t xml:space="preserve"> 18 марта 2026 года.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50"/>
          <w:sz w:val="26"/>
          <w:szCs w:val="26"/>
        </w:rPr>
        <w:outlineLvl w:val="0"/>
      </w:pPr>
      <w:r>
        <w:rPr>
          <w:rStyle w:val="950"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rStyle w:val="95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заявка на участие в</w:t>
      </w:r>
      <w:r>
        <w:rPr>
          <w:rStyle w:val="950"/>
          <w:b w:val="0"/>
          <w:sz w:val="26"/>
          <w:szCs w:val="26"/>
        </w:rPr>
        <w:t xml:space="preserve">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50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0"/>
          <w:b w:val="0"/>
          <w:bCs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50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50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Размер задатка: </w:t>
      </w:r>
      <w:r>
        <w:rPr>
          <w:rStyle w:val="950"/>
          <w:b w:val="0"/>
          <w:sz w:val="26"/>
          <w:szCs w:val="26"/>
        </w:rPr>
        <w:t xml:space="preserve">237 000 (двести тридцать семь тысяч) рублей 00 копеек.</w:t>
      </w:r>
      <w:r>
        <w:rPr>
          <w:rStyle w:val="950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</w:t>
      </w:r>
      <w:r>
        <w:rPr>
          <w:rStyle w:val="950"/>
          <w:b w:val="0"/>
          <w:sz w:val="26"/>
          <w:szCs w:val="26"/>
        </w:rPr>
        <w:t xml:space="preserve">и//УФК по Новосибирской области г.Новосибирск, БИК 015004950, р/с 40102810445370000043, л/с 03222643500000005100, ОКТМО 50701000, КБК 00000000000000000510.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</w:t>
      </w:r>
      <w:r>
        <w:rPr>
          <w:rStyle w:val="950"/>
          <w:b w:val="0"/>
          <w:sz w:val="26"/>
          <w:szCs w:val="26"/>
        </w:rPr>
        <w:t xml:space="preserve">м 54:20:032332:254.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Возврат задатка</w:t>
      </w:r>
      <w:r>
        <w:rPr>
          <w:bCs/>
          <w:sz w:val="26"/>
          <w:szCs w:val="26"/>
        </w:rPr>
        <w:t xml:space="preserve"> производится организатором аукциона по реквизитам, указанным в заявке на участие в аукционе, в следующих случаях: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отозвал заявку на участие в аукционе до дня окончания срока приема заявок, – в течение трех рабочих дней со дня пост</w:t>
      </w:r>
      <w:r>
        <w:rPr>
          <w:bCs/>
          <w:sz w:val="26"/>
          <w:szCs w:val="26"/>
        </w:rPr>
        <w:t xml:space="preserve">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не допущен к участию в аукционе, – в течение трех рабочих дней со</w:t>
      </w:r>
      <w:r>
        <w:rPr>
          <w:bCs/>
          <w:sz w:val="26"/>
          <w:szCs w:val="26"/>
        </w:rPr>
        <w:t xml:space="preserve"> дня оформления протокола приема заявок на участие в аукционе;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</w:t>
      </w:r>
      <w:r>
        <w:rPr>
          <w:bCs/>
          <w:sz w:val="26"/>
          <w:szCs w:val="26"/>
        </w:rPr>
        <w:t xml:space="preserve">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организатором аукциона принято решен</w:t>
      </w:r>
      <w:r>
        <w:rPr>
          <w:bCs/>
          <w:sz w:val="26"/>
          <w:szCs w:val="26"/>
        </w:rPr>
        <w:t xml:space="preserve">ие об отказе в проведении аукциона, – в течение трех дней со дня принятия решения об отказе в проведении аукциона.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Задаток не возвращается в случае уклонения от заключения договора купли-продажи земельного участка: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заявителю, признанному учас</w:t>
      </w:r>
      <w:r>
        <w:rPr>
          <w:bCs/>
          <w:sz w:val="26"/>
          <w:szCs w:val="26"/>
        </w:rPr>
        <w:t xml:space="preserve">тником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принявшему участие в аукционе участнику;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участнику, признанному победителем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</w:t>
      </w:r>
      <w:r>
        <w:rPr>
          <w:bCs/>
          <w:sz w:val="26"/>
          <w:szCs w:val="26"/>
        </w:rPr>
        <w:t xml:space="preserve">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50"/>
          <w:sz w:val="26"/>
          <w:szCs w:val="26"/>
        </w:rPr>
        <w:t xml:space="preserve">о существенных условиях договора купли-продажи земельного участка: </w:t>
      </w:r>
      <w:r>
        <w:rPr>
          <w:rStyle w:val="950"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устанавливается по итогам аукциона;</w:t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за минусом задатка оплачивается в течение 7 (семи) календарных дней с момента заключения договора купли-продажи.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купли-продажи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</w:t>
      </w:r>
      <w:r>
        <w:rPr>
          <w:sz w:val="26"/>
          <w:szCs w:val="26"/>
        </w:rPr>
        <w:t xml:space="preserve">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</w:t>
      </w:r>
      <w:r>
        <w:rPr>
          <w:sz w:val="26"/>
          <w:szCs w:val="26"/>
        </w:rPr>
        <w:t xml:space="preserve">случае, если электронный аукцион признан несостоявшимся, либо протокола о результата</w:t>
      </w:r>
      <w:r>
        <w:rPr>
          <w:sz w:val="26"/>
          <w:szCs w:val="26"/>
        </w:rPr>
        <w:t xml:space="preserve">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</w:t>
      </w:r>
      <w:r>
        <w:rPr>
          <w:sz w:val="26"/>
          <w:szCs w:val="26"/>
        </w:rPr>
        <w:t xml:space="preserve">м лицам, с которыми заключается договор купли-продажи земельного участка, подписанный проект договора купли-продажи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купли-продажи земельного участка, заключается в электронной форм</w:t>
      </w:r>
      <w:r>
        <w:rPr>
          <w:sz w:val="26"/>
          <w:szCs w:val="26"/>
        </w:rPr>
        <w:t xml:space="preserve">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</w:t>
      </w:r>
      <w:r>
        <w:rPr>
          <w:bCs/>
          <w:sz w:val="26"/>
          <w:szCs w:val="26"/>
        </w:rPr>
        <w:t xml:space="preserve">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</w:t>
      </w:r>
      <w:r>
        <w:rPr>
          <w:bCs/>
          <w:sz w:val="26"/>
          <w:szCs w:val="26"/>
        </w:rPr>
        <w:t xml:space="preserve">м аукциона.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</w:t>
      </w:r>
      <w:r>
        <w:rPr>
          <w:bCs/>
          <w:sz w:val="26"/>
          <w:szCs w:val="26"/>
        </w:rPr>
        <w:t xml:space="preserve">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</w:t>
      </w:r>
      <w:r>
        <w:rPr>
          <w:bCs/>
          <w:sz w:val="26"/>
          <w:szCs w:val="26"/>
        </w:rPr>
        <w:t xml:space="preserve">вляется самостоятельно.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58"/>
            <w:sz w:val="26"/>
            <w:szCs w:val="26"/>
            <w:lang w:val="en-US"/>
          </w:rPr>
          <w:t xml:space="preserve">www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torgi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gov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</w:t>
      </w:r>
      <w:r>
        <w:rPr>
          <w:sz w:val="26"/>
          <w:szCs w:val="26"/>
        </w:rPr>
        <w:t xml:space="preserve">шений Новосибирской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50"/>
          <w:b w:val="0"/>
          <w:sz w:val="26"/>
          <w:szCs w:val="26"/>
        </w:rPr>
        <w:t xml:space="preserve"> принимает решение об отказе в п</w:t>
      </w:r>
      <w:r>
        <w:rPr>
          <w:rStyle w:val="950"/>
          <w:b w:val="0"/>
          <w:sz w:val="26"/>
          <w:szCs w:val="26"/>
        </w:rPr>
        <w:t xml:space="preserve">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58"/>
            <w:sz w:val="26"/>
            <w:szCs w:val="26"/>
            <w:lang w:val="en-US"/>
          </w:rPr>
          <w:t xml:space="preserve">www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torgi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gov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50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50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11</w:t>
    </w:r>
    <w:r>
      <w:fldChar w:fldCharType="end"/>
    </w:r>
    <w:r/>
  </w:p>
  <w:p>
    <w:pPr>
      <w:pStyle w:val="95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54"/>
      </w:rPr>
      <w:framePr w:wrap="around" w:vAnchor="text" w:hAnchor="margin" w:xAlign="right" w:y="1"/>
    </w:pPr>
    <w:r>
      <w:rPr>
        <w:rStyle w:val="954"/>
      </w:rPr>
      <w:fldChar w:fldCharType="begin"/>
    </w:r>
    <w:r>
      <w:rPr>
        <w:rStyle w:val="954"/>
      </w:rPr>
      <w:instrText xml:space="preserve">PAGE  </w:instrText>
    </w:r>
    <w:r>
      <w:rPr>
        <w:rStyle w:val="954"/>
      </w:rPr>
      <w:fldChar w:fldCharType="end"/>
    </w:r>
    <w:r>
      <w:rPr>
        <w:rStyle w:val="954"/>
      </w:rPr>
    </w:r>
  </w:p>
  <w:p>
    <w:pPr>
      <w:pStyle w:val="95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74"/>
        <w:jc w:val="both"/>
      </w:pPr>
      <w:r>
        <w:rPr>
          <w:rStyle w:val="97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  <w:r/>
    </w:p>
    <w:p>
      <w:pPr>
        <w:pStyle w:val="97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7"/>
  </w:num>
  <w:num w:numId="10">
    <w:abstractNumId w:val="13"/>
  </w:num>
  <w:num w:numId="11">
    <w:abstractNumId w:val="0"/>
  </w:num>
  <w:num w:numId="12">
    <w:abstractNumId w:val="11"/>
  </w:num>
  <w:num w:numId="13">
    <w:abstractNumId w:val="17"/>
  </w:num>
  <w:num w:numId="14">
    <w:abstractNumId w:val="11"/>
  </w:num>
  <w:num w:numId="15">
    <w:abstractNumId w:val="13"/>
  </w:num>
  <w:num w:numId="16">
    <w:abstractNumId w:val="17"/>
  </w:num>
  <w:num w:numId="17">
    <w:abstractNumId w:val="11"/>
  </w:num>
  <w:num w:numId="18">
    <w:abstractNumId w:val="13"/>
  </w:num>
  <w:num w:numId="19">
    <w:abstractNumId w:val="17"/>
  </w:num>
  <w:num w:numId="20">
    <w:abstractNumId w:val="11"/>
  </w:num>
  <w:num w:numId="21">
    <w:abstractNumId w:val="13"/>
  </w:num>
  <w:num w:numId="22">
    <w:abstractNumId w:val="12"/>
  </w:num>
  <w:num w:numId="23">
    <w:abstractNumId w:val="10"/>
  </w:num>
  <w:num w:numId="24">
    <w:abstractNumId w:val="14"/>
  </w:num>
  <w:num w:numId="25">
    <w:abstractNumId w:val="16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  <w:rPr>
      <w:sz w:val="24"/>
      <w:szCs w:val="24"/>
    </w:rPr>
  </w:style>
  <w:style w:type="paragraph" w:styleId="761">
    <w:name w:val="Heading 1"/>
    <w:basedOn w:val="760"/>
    <w:next w:val="760"/>
    <w:link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760"/>
    <w:next w:val="760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next w:val="760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6">
    <w:name w:val="Heading 6"/>
    <w:basedOn w:val="760"/>
    <w:next w:val="760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next w:val="760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next w:val="760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next w:val="760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Caption Char"/>
    <w:basedOn w:val="770"/>
    <w:uiPriority w:val="35"/>
    <w:rPr>
      <w:b/>
      <w:bCs/>
      <w:color w:val="4f81bd" w:themeColor="accent1"/>
      <w:sz w:val="18"/>
      <w:szCs w:val="18"/>
    </w:rPr>
  </w:style>
  <w:style w:type="character" w:styleId="774" w:customStyle="1">
    <w:name w:val="Heading 1 Char"/>
    <w:basedOn w:val="770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70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basedOn w:val="770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0"/>
    <w:uiPriority w:val="10"/>
    <w:rPr>
      <w:sz w:val="48"/>
      <w:szCs w:val="48"/>
    </w:rPr>
  </w:style>
  <w:style w:type="character" w:styleId="784" w:customStyle="1">
    <w:name w:val="Subtitle Char"/>
    <w:basedOn w:val="770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basedOn w:val="770"/>
    <w:link w:val="761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basedOn w:val="770"/>
    <w:link w:val="762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No Spacing"/>
    <w:uiPriority w:val="1"/>
    <w:qFormat/>
  </w:style>
  <w:style w:type="paragraph" w:styleId="798">
    <w:name w:val="Title"/>
    <w:basedOn w:val="760"/>
    <w:next w:val="760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 w:customStyle="1">
    <w:name w:val="Заголовок Знак"/>
    <w:basedOn w:val="770"/>
    <w:link w:val="798"/>
    <w:uiPriority w:val="10"/>
    <w:rPr>
      <w:sz w:val="48"/>
      <w:szCs w:val="48"/>
    </w:rPr>
  </w:style>
  <w:style w:type="paragraph" w:styleId="800">
    <w:name w:val="Subtitle"/>
    <w:basedOn w:val="760"/>
    <w:next w:val="760"/>
    <w:link w:val="801"/>
    <w:uiPriority w:val="11"/>
    <w:qFormat/>
    <w:pPr>
      <w:spacing w:before="200" w:after="200"/>
    </w:pPr>
  </w:style>
  <w:style w:type="character" w:styleId="801" w:customStyle="1">
    <w:name w:val="Подзаголовок Знак"/>
    <w:basedOn w:val="770"/>
    <w:link w:val="800"/>
    <w:uiPriority w:val="11"/>
    <w:rPr>
      <w:sz w:val="24"/>
      <w:szCs w:val="24"/>
    </w:rPr>
  </w:style>
  <w:style w:type="paragraph" w:styleId="802">
    <w:name w:val="Quote"/>
    <w:basedOn w:val="760"/>
    <w:next w:val="760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60"/>
    <w:next w:val="760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character" w:styleId="806" w:customStyle="1">
    <w:name w:val="Header Char"/>
    <w:basedOn w:val="770"/>
    <w:uiPriority w:val="99"/>
  </w:style>
  <w:style w:type="character" w:styleId="807" w:customStyle="1">
    <w:name w:val="Footer Char"/>
    <w:basedOn w:val="770"/>
    <w:uiPriority w:val="99"/>
  </w:style>
  <w:style w:type="paragraph" w:styleId="808">
    <w:name w:val="Caption"/>
    <w:basedOn w:val="760"/>
    <w:next w:val="760"/>
    <w:link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 w:customStyle="1">
    <w:name w:val="Название объекта Знак"/>
    <w:link w:val="808"/>
    <w:uiPriority w:val="99"/>
  </w:style>
  <w:style w:type="table" w:styleId="810" w:customStyle="1">
    <w:name w:val="Table Grid Light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>
    <w:name w:val="Plain Table 1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basedOn w:val="7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basedOn w:val="7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basedOn w:val="7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7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7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7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7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7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7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>
    <w:name w:val="Grid Table 5 Dark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>
    <w:name w:val="Grid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7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7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7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7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>
    <w:name w:val="Grid Table 7 Colorful"/>
    <w:basedOn w:val="7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1"/>
    <w:basedOn w:val="77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2"/>
    <w:basedOn w:val="77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3"/>
    <w:basedOn w:val="77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4"/>
    <w:basedOn w:val="77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5"/>
    <w:basedOn w:val="77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6"/>
    <w:basedOn w:val="77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basedOn w:val="7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7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7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7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7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7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7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basedOn w:val="7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7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7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7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7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7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7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7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7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7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7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7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7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7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7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7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7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basedOn w:val="7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7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7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7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7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>
    <w:name w:val="List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7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7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7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7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>
    <w:name w:val="List Table 7 Colorful"/>
    <w:basedOn w:val="7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1"/>
    <w:basedOn w:val="77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2"/>
    <w:basedOn w:val="77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3"/>
    <w:basedOn w:val="77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4"/>
    <w:basedOn w:val="77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5"/>
    <w:basedOn w:val="77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6"/>
    <w:basedOn w:val="77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ned - Accent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7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7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7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7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7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7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5" w:customStyle="1">
    <w:name w:val="Footnote Text Char"/>
    <w:uiPriority w:val="99"/>
    <w:rPr>
      <w:sz w:val="18"/>
    </w:rPr>
  </w:style>
  <w:style w:type="paragraph" w:styleId="936">
    <w:name w:val="endnote text"/>
    <w:basedOn w:val="760"/>
    <w:link w:val="937"/>
    <w:uiPriority w:val="99"/>
    <w:semiHidden/>
    <w:unhideWhenUsed/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70"/>
    <w:uiPriority w:val="99"/>
    <w:semiHidden/>
    <w:unhideWhenUsed/>
    <w:rPr>
      <w:vertAlign w:val="superscript"/>
    </w:rPr>
  </w:style>
  <w:style w:type="paragraph" w:styleId="939">
    <w:name w:val="toc 1"/>
    <w:basedOn w:val="760"/>
    <w:next w:val="760"/>
    <w:uiPriority w:val="39"/>
    <w:unhideWhenUsed/>
    <w:pPr>
      <w:spacing w:after="57"/>
    </w:pPr>
  </w:style>
  <w:style w:type="paragraph" w:styleId="940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41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42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43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44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45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46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47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60"/>
    <w:next w:val="760"/>
    <w:uiPriority w:val="99"/>
    <w:unhideWhenUsed/>
  </w:style>
  <w:style w:type="character" w:styleId="950">
    <w:name w:val="Strong"/>
    <w:qFormat/>
    <w:rPr>
      <w:b/>
      <w:bCs/>
    </w:rPr>
  </w:style>
  <w:style w:type="paragraph" w:styleId="951">
    <w:name w:val="Document Map"/>
    <w:basedOn w:val="76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52">
    <w:name w:val="Table Grid"/>
    <w:basedOn w:val="77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Footer"/>
    <w:basedOn w:val="760"/>
    <w:link w:val="966"/>
    <w:uiPriority w:val="99"/>
    <w:pPr>
      <w:tabs>
        <w:tab w:val="center" w:pos="4677" w:leader="none"/>
        <w:tab w:val="right" w:pos="9355" w:leader="none"/>
      </w:tabs>
    </w:pPr>
  </w:style>
  <w:style w:type="character" w:styleId="954">
    <w:name w:val="page number"/>
    <w:basedOn w:val="770"/>
  </w:style>
  <w:style w:type="paragraph" w:styleId="955">
    <w:name w:val="List Paragraph"/>
    <w:basedOn w:val="760"/>
    <w:uiPriority w:val="34"/>
    <w:qFormat/>
    <w:pPr>
      <w:contextualSpacing/>
      <w:ind w:left="720"/>
    </w:pPr>
  </w:style>
  <w:style w:type="paragraph" w:styleId="956">
    <w:name w:val="Balloon Text"/>
    <w:basedOn w:val="760"/>
    <w:link w:val="957"/>
    <w:uiPriority w:val="99"/>
    <w:semiHidden/>
    <w:unhideWhenUsed/>
    <w:rPr>
      <w:rFonts w:ascii="Tahoma" w:hAnsi="Tahoma"/>
      <w:sz w:val="16"/>
      <w:szCs w:val="16"/>
    </w:rPr>
  </w:style>
  <w:style w:type="character" w:styleId="957" w:customStyle="1">
    <w:name w:val="Текст выноски Знак"/>
    <w:link w:val="956"/>
    <w:uiPriority w:val="99"/>
    <w:semiHidden/>
    <w:rPr>
      <w:rFonts w:ascii="Tahoma" w:hAnsi="Tahoma" w:cs="Tahoma"/>
      <w:sz w:val="16"/>
      <w:szCs w:val="16"/>
    </w:rPr>
  </w:style>
  <w:style w:type="character" w:styleId="958">
    <w:name w:val="Hyperlink"/>
    <w:uiPriority w:val="99"/>
    <w:unhideWhenUsed/>
    <w:rPr>
      <w:color w:val="0000ff"/>
      <w:u w:val="single"/>
    </w:rPr>
  </w:style>
  <w:style w:type="paragraph" w:styleId="95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60">
    <w:name w:val="Header"/>
    <w:basedOn w:val="760"/>
    <w:link w:val="9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1" w:customStyle="1">
    <w:name w:val="Верхний колонтитул Знак"/>
    <w:link w:val="960"/>
    <w:uiPriority w:val="99"/>
    <w:rPr>
      <w:sz w:val="24"/>
      <w:szCs w:val="24"/>
    </w:rPr>
  </w:style>
  <w:style w:type="paragraph" w:styleId="962">
    <w:name w:val="Normal (Web)"/>
    <w:basedOn w:val="760"/>
    <w:link w:val="963"/>
    <w:pPr>
      <w:spacing w:before="100" w:beforeAutospacing="1" w:after="100" w:afterAutospacing="1"/>
    </w:pPr>
  </w:style>
  <w:style w:type="character" w:styleId="963" w:customStyle="1">
    <w:name w:val="Обычный (веб) Знак"/>
    <w:link w:val="962"/>
    <w:rPr>
      <w:sz w:val="24"/>
      <w:szCs w:val="24"/>
    </w:rPr>
  </w:style>
  <w:style w:type="paragraph" w:styleId="964">
    <w:name w:val="Body Text Indent 3"/>
    <w:basedOn w:val="760"/>
    <w:link w:val="965"/>
    <w:pPr>
      <w:ind w:right="-143" w:firstLine="709"/>
      <w:jc w:val="both"/>
    </w:pPr>
    <w:rPr>
      <w:sz w:val="28"/>
      <w:szCs w:val="28"/>
    </w:rPr>
  </w:style>
  <w:style w:type="character" w:styleId="965" w:customStyle="1">
    <w:name w:val="Основной текст с отступом 3 Знак"/>
    <w:link w:val="964"/>
    <w:rPr>
      <w:sz w:val="28"/>
      <w:szCs w:val="28"/>
    </w:rPr>
  </w:style>
  <w:style w:type="character" w:styleId="966" w:customStyle="1">
    <w:name w:val="Нижний колонтитул Знак"/>
    <w:link w:val="953"/>
    <w:uiPriority w:val="99"/>
    <w:rPr>
      <w:sz w:val="24"/>
      <w:szCs w:val="24"/>
    </w:rPr>
  </w:style>
  <w:style w:type="paragraph" w:styleId="967">
    <w:name w:val="Body Text Indent"/>
    <w:basedOn w:val="760"/>
    <w:link w:val="968"/>
    <w:uiPriority w:val="99"/>
    <w:semiHidden/>
    <w:unhideWhenUsed/>
    <w:pPr>
      <w:ind w:left="283"/>
      <w:spacing w:after="120"/>
    </w:pPr>
  </w:style>
  <w:style w:type="character" w:styleId="968" w:customStyle="1">
    <w:name w:val="Основной текст с отступом Знак"/>
    <w:basedOn w:val="770"/>
    <w:link w:val="967"/>
    <w:uiPriority w:val="99"/>
    <w:semiHidden/>
    <w:rPr>
      <w:sz w:val="24"/>
      <w:szCs w:val="24"/>
    </w:rPr>
  </w:style>
  <w:style w:type="paragraph" w:styleId="969" w:customStyle="1">
    <w:name w:val="ConsPlusNormal"/>
    <w:rPr>
      <w:sz w:val="28"/>
      <w:szCs w:val="28"/>
    </w:rPr>
  </w:style>
  <w:style w:type="paragraph" w:styleId="970" w:customStyle="1">
    <w:name w:val="Табличный_боковик_11"/>
    <w:link w:val="971"/>
    <w:qFormat/>
    <w:rPr>
      <w:sz w:val="22"/>
      <w:szCs w:val="24"/>
    </w:rPr>
  </w:style>
  <w:style w:type="character" w:styleId="971" w:customStyle="1">
    <w:name w:val="Табличный_боковик_11 Знак"/>
    <w:link w:val="970"/>
    <w:rPr>
      <w:sz w:val="22"/>
      <w:szCs w:val="24"/>
    </w:rPr>
  </w:style>
  <w:style w:type="character" w:styleId="972">
    <w:name w:val="FollowedHyperlink"/>
    <w:basedOn w:val="770"/>
    <w:uiPriority w:val="99"/>
    <w:semiHidden/>
    <w:unhideWhenUsed/>
    <w:rPr>
      <w:color w:val="800080" w:themeColor="followedHyperlink"/>
      <w:u w:val="single"/>
    </w:rPr>
  </w:style>
  <w:style w:type="paragraph" w:styleId="973" w:customStyle="1">
    <w:name w:val="Default"/>
    <w:rPr>
      <w:color w:val="000000"/>
      <w:sz w:val="24"/>
      <w:szCs w:val="24"/>
    </w:rPr>
  </w:style>
  <w:style w:type="paragraph" w:styleId="974">
    <w:name w:val="footnote text"/>
    <w:basedOn w:val="760"/>
    <w:link w:val="975"/>
    <w:uiPriority w:val="99"/>
    <w:semiHidden/>
    <w:unhideWhenUsed/>
    <w:rPr>
      <w:sz w:val="20"/>
      <w:szCs w:val="20"/>
    </w:rPr>
  </w:style>
  <w:style w:type="character" w:styleId="975" w:customStyle="1">
    <w:name w:val="Текст сноски Знак"/>
    <w:basedOn w:val="770"/>
    <w:link w:val="974"/>
    <w:uiPriority w:val="99"/>
    <w:semiHidden/>
  </w:style>
  <w:style w:type="character" w:styleId="976">
    <w:name w:val="footnote reference"/>
    <w:basedOn w:val="770"/>
    <w:uiPriority w:val="99"/>
    <w:semiHidden/>
    <w:unhideWhenUsed/>
    <w:rPr>
      <w:vertAlign w:val="superscript"/>
    </w:rPr>
  </w:style>
  <w:style w:type="paragraph" w:styleId="977" w:customStyle="1">
    <w:name w:val="docdata"/>
    <w:basedOn w:val="761"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character" w:styleId="978" w:customStyle="1">
    <w:name w:val="91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1179B-3359-44D4-BDD4-3183E54E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subject/>
  <dc:creator>Admin</dc:creator>
  <cp:keywords/>
  <dc:description/>
  <cp:lastModifiedBy>sasdv</cp:lastModifiedBy>
  <cp:revision>5</cp:revision>
  <dcterms:created xsi:type="dcterms:W3CDTF">2024-03-06T03:58:00Z</dcterms:created>
  <dcterms:modified xsi:type="dcterms:W3CDTF">2026-02-20T06:52:05Z</dcterms:modified>
</cp:coreProperties>
</file>