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pStyle w:val="97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Организатор аукциона в электронной форме: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</w:t>
      </w:r>
      <w:r>
        <w:rPr>
          <w:color w:val="000000" w:themeColor="text1"/>
          <w:sz w:val="26"/>
          <w:szCs w:val="26"/>
        </w:rPr>
        <w:t xml:space="preserve">ий Новосибирской области, местонахождение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630007, город Новосибирск, Красный проспект, дом 18,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59"/>
            <w:color w:val="000000" w:themeColor="text1"/>
            <w:sz w:val="26"/>
            <w:szCs w:val="26"/>
          </w:rPr>
          <w:t xml:space="preserve">http://dizo.nso.ru</w:t>
        </w:r>
      </w:hyperlink>
      <w:r>
        <w:rPr>
          <w:color w:val="000000" w:themeColor="text1"/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dgi</w:t>
        </w:r>
        <w:r>
          <w:rPr>
            <w:rStyle w:val="959"/>
            <w:color w:val="000000" w:themeColor="text1"/>
            <w:sz w:val="26"/>
            <w:szCs w:val="26"/>
          </w:rPr>
          <w:t xml:space="preserve">@nso.ru</w:t>
        </w:r>
      </w:hyperlink>
      <w:r>
        <w:rPr>
          <w:color w:val="000000" w:themeColor="text1"/>
          <w:sz w:val="26"/>
          <w:szCs w:val="26"/>
        </w:rPr>
        <w:t xml:space="preserve">, телефон: +7 (383) 238-60-02.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Реквизиты решения о проведении аукциона:</w:t>
      </w:r>
      <w:r>
        <w:rPr>
          <w:color w:val="000000" w:themeColor="text1"/>
          <w:sz w:val="26"/>
          <w:szCs w:val="26"/>
        </w:rPr>
        <w:t xml:space="preserve"> приказ департамента имущества и земе</w:t>
      </w:r>
      <w:r>
        <w:rPr>
          <w:color w:val="000000" w:themeColor="text1"/>
          <w:sz w:val="26"/>
          <w:szCs w:val="26"/>
        </w:rPr>
        <w:t xml:space="preserve">льных отношений Новосибирской области</w:t>
      </w:r>
      <w:r>
        <w:rPr>
          <w:color w:val="000000" w:themeColor="text1"/>
          <w:sz w:val="26"/>
          <w:szCs w:val="26"/>
        </w:rPr>
        <w:t xml:space="preserve"> от 11 05.2022 № 1375 «О проведении аукциона на право заключения договора аренды земельных участков с кадастровыми номерами 54:19:112001:7580 и 54:19:112001:7578» Лот №1 – 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Оператор электронной площа</w:t>
      </w:r>
      <w:r>
        <w:rPr>
          <w:rStyle w:val="951"/>
          <w:color w:val="000000" w:themeColor="text1"/>
          <w:sz w:val="26"/>
          <w:szCs w:val="26"/>
        </w:rPr>
        <w:t xml:space="preserve">дки:</w:t>
      </w:r>
      <w:r>
        <w:rPr>
          <w:rStyle w:val="951"/>
          <w:b w:val="0"/>
          <w:color w:val="000000" w:themeColor="text1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rPr>
          <w:color w:val="000000" w:themeColor="text1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59"/>
            <w:color w:val="000000" w:themeColor="text1"/>
            <w:sz w:val="26"/>
            <w:szCs w:val="26"/>
          </w:rPr>
          <w:t xml:space="preserve">www.rts-tende</w:t>
        </w:r>
        <w:r>
          <w:rPr>
            <w:rStyle w:val="959"/>
            <w:color w:val="000000" w:themeColor="text1"/>
            <w:sz w:val="26"/>
            <w:szCs w:val="26"/>
          </w:rPr>
          <w:t xml:space="preserve">r.ru</w:t>
        </w:r>
      </w:hyperlink>
      <w:r>
        <w:rPr>
          <w:rStyle w:val="951"/>
          <w:b w:val="0"/>
          <w:color w:val="000000" w:themeColor="text1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59"/>
            <w:color w:val="000000" w:themeColor="text1"/>
            <w:sz w:val="26"/>
            <w:szCs w:val="26"/>
          </w:rPr>
          <w:t xml:space="preserve">iSupport@rts-tender.ru</w:t>
        </w:r>
      </w:hyperlink>
      <w:r>
        <w:rPr>
          <w:rStyle w:val="951"/>
          <w:b w:val="0"/>
          <w:color w:val="000000" w:themeColor="text1"/>
          <w:sz w:val="26"/>
          <w:szCs w:val="26"/>
        </w:rPr>
        <w:t xml:space="preserve">, телефон: +7 (499) 653-55-00.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Форма торгов: </w:t>
      </w:r>
      <w:r>
        <w:rPr>
          <w:rStyle w:val="951"/>
          <w:b w:val="0"/>
          <w:color w:val="000000" w:themeColor="text1"/>
          <w:sz w:val="26"/>
          <w:szCs w:val="26"/>
        </w:rPr>
        <w:t xml:space="preserve">аукцион в электронной форме, открытый по форме подачи предложений и по состав</w:t>
      </w:r>
      <w:r>
        <w:rPr>
          <w:rStyle w:val="951"/>
          <w:b w:val="0"/>
          <w:color w:val="000000" w:themeColor="text1"/>
          <w:sz w:val="26"/>
          <w:szCs w:val="26"/>
        </w:rPr>
        <w:t xml:space="preserve">у участников.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Дата проведения аукциона:</w:t>
      </w:r>
      <w:r>
        <w:rPr>
          <w:color w:val="000000" w:themeColor="text1"/>
          <w:sz w:val="26"/>
          <w:szCs w:val="26"/>
        </w:rPr>
        <w:t xml:space="preserve"> 16 июля 2026 года.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Время проведения аукциона:</w:t>
      </w:r>
      <w:r>
        <w:rPr>
          <w:color w:val="000000" w:themeColor="text1"/>
          <w:sz w:val="26"/>
          <w:szCs w:val="26"/>
        </w:rPr>
        <w:t xml:space="preserve"> 10:00 по местному времени.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rStyle w:val="951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оператор электронной площадки обеспе</w:t>
      </w:r>
      <w:r>
        <w:rPr>
          <w:color w:val="000000" w:themeColor="text1"/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color w:val="000000" w:themeColor="text1"/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color w:val="000000" w:themeColor="text1"/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color w:val="000000" w:themeColor="text1"/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color w:val="000000" w:themeColor="text1"/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Протокол о результатах аукц</w:t>
      </w:r>
      <w:r>
        <w:rPr>
          <w:color w:val="000000" w:themeColor="text1"/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keepNext/>
        <w:rPr>
          <w:rStyle w:val="951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Лот № 1</w:t>
      </w:r>
      <w:r>
        <w:rPr>
          <w:rStyle w:val="951"/>
          <w:color w:val="000000" w:themeColor="text1"/>
          <w:sz w:val="26"/>
          <w:szCs w:val="26"/>
        </w:rPr>
      </w:r>
      <w:r>
        <w:rPr>
          <w:rStyle w:val="951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Земельный участок, находящийся в государственной собственности Новосибирской области, с кадастровым номером 54:19:112001:7580, площадью 1000 </w:t>
      </w:r>
      <w:r>
        <w:rPr>
          <w:color w:val="000000" w:themeColor="text1"/>
          <w:sz w:val="26"/>
          <w:szCs w:val="26"/>
        </w:rPr>
        <w:t xml:space="preserve">кв.м</w:t>
      </w:r>
      <w:r>
        <w:rPr>
          <w:color w:val="000000" w:themeColor="text1"/>
          <w:sz w:val="26"/>
          <w:szCs w:val="26"/>
        </w:rPr>
        <w:t xml:space="preserve">, местоположение: Новосибирская область, Новосибирский район, МО Станционный сельсовет, п. Садовый, микрорайон Северный, ул. Полярная, участок № 19</w:t>
      </w:r>
      <w:r>
        <w:rPr>
          <w:color w:val="000000" w:themeColor="text1"/>
          <w:sz w:val="26"/>
          <w:szCs w:val="26"/>
        </w:rPr>
        <w:t xml:space="preserve">, категория земель: земли населенных пунктов, разрешенное использование: для индивидуального жилищного строительства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color w:val="000000" w:themeColor="text1"/>
          <w:sz w:val="26"/>
          <w:szCs w:val="26"/>
          <w:highlight w:val="none"/>
        </w:rPr>
      </w:pPr>
      <w:r>
        <w:rPr>
          <w:rStyle w:val="951"/>
          <w:color w:val="000000" w:themeColor="text1"/>
          <w:sz w:val="26"/>
          <w:szCs w:val="26"/>
        </w:rPr>
        <w:t xml:space="preserve">Ограничение прав и обременение земельного участка: </w:t>
      </w:r>
      <w:r>
        <w:rPr>
          <w:rStyle w:val="951"/>
          <w:color w:val="000000" w:themeColor="text1"/>
          <w:sz w:val="26"/>
          <w:szCs w:val="26"/>
          <w:highlight w:val="none"/>
        </w:rPr>
      </w:r>
      <w:r>
        <w:rPr>
          <w:rStyle w:val="951"/>
          <w:color w:val="000000" w:themeColor="text1"/>
          <w:sz w:val="26"/>
          <w:szCs w:val="26"/>
          <w:highlight w:val="none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земельный участок частично расположен в зоне санитарной охраны водопровода (54:19:112001:14033 – магистральные и внутриквартальные сети водоснабжения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 и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 этапы.) Покрываемая площадь земельного участка составляет 38 кв.м.;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земельный участок частично расположен в границах полос воздушных подходов аэродрома Новосибирск (Толмачево) - (ПВП);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земельный участок расположен в границах приаэродромной территории – Аэродрома экспериментальной авиации Новосибирск (Ельцовка);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54:00-6.475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Третья подзона приаэродромной территории аэродрома Новосибирск (Гвардейский)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54:00-6.476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Шестая подзона приаэродромной территории аэродрома Новосибирск (Гвардейский)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54:00-6.478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Приаэродромная территория аэродрома Новосибирск (Гвардейский)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54:00-6.125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Охранная зона ВЛ-10 кВ от яч. №9 РП 5358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3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54:19-6.407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Охранная зона ЛЭП-0.4 кВ и ТП-10/0.4 кВ п. Садовый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.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Дополнительные сведения о земельном участке: </w:t>
      </w:r>
      <w:r>
        <w:rPr>
          <w:color w:val="000000" w:themeColor="text1"/>
          <w:sz w:val="26"/>
          <w:szCs w:val="26"/>
        </w:rPr>
        <w:t xml:space="preserve">не установлено.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Начальная цена предмета аукциона – </w:t>
      </w:r>
      <w:r>
        <w:rPr>
          <w:color w:val="000000" w:themeColor="text1"/>
          <w:sz w:val="26"/>
          <w:szCs w:val="26"/>
        </w:rPr>
        <w:t xml:space="preserve">634 000 (шестьсот тридцать четыре тысячи) рублей 00 копеек</w:t>
      </w:r>
      <w:r>
        <w:rPr>
          <w:color w:val="000000" w:themeColor="text1"/>
          <w:sz w:val="26"/>
          <w:szCs w:val="26"/>
        </w:rPr>
        <w:t xml:space="preserve">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Шаг аукциона: </w:t>
      </w:r>
      <w:r>
        <w:rPr>
          <w:color w:val="000000" w:themeColor="text1"/>
          <w:sz w:val="26"/>
          <w:szCs w:val="26"/>
        </w:rPr>
        <w:t xml:space="preserve">31 700 (тридцать одна тысяча семьсот)</w:t>
      </w:r>
      <w:r>
        <w:rPr>
          <w:color w:val="000000" w:themeColor="text1"/>
          <w:sz w:val="26"/>
          <w:szCs w:val="26"/>
        </w:rPr>
        <w:t xml:space="preserve"> рублей 00 копеек;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Размер задатка: </w:t>
      </w:r>
      <w:r>
        <w:rPr>
          <w:color w:val="000000" w:themeColor="text1"/>
          <w:sz w:val="26"/>
          <w:szCs w:val="26"/>
        </w:rPr>
        <w:t xml:space="preserve">634 000 (шестьсот тридцать четыре тысячи) рублей 00 копеек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keepNext/>
        <w:rPr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Лот № 2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Земельный участок, находящийся в государственной собственности Новосибирской области, с кадастровым номером 54:19:112001:7578, площадью 990 </w:t>
      </w:r>
      <w:r>
        <w:rPr>
          <w:color w:val="000000" w:themeColor="text1"/>
          <w:sz w:val="26"/>
          <w:szCs w:val="26"/>
        </w:rPr>
        <w:t xml:space="preserve">кв.м</w:t>
      </w:r>
      <w:r>
        <w:rPr>
          <w:color w:val="000000" w:themeColor="text1"/>
          <w:sz w:val="26"/>
          <w:szCs w:val="26"/>
        </w:rPr>
        <w:t xml:space="preserve">,</w:t>
      </w:r>
      <w:r>
        <w:rPr>
          <w:color w:val="000000" w:themeColor="text1"/>
          <w:sz w:val="26"/>
          <w:szCs w:val="26"/>
        </w:rPr>
        <w:t xml:space="preserve"> местоположение: Новосибирская область, Новосибирский район, МО Станционный сельсовет, п. Садовый, микрорайон Северный, ул. Полярная, участок № 15</w:t>
      </w:r>
      <w:r>
        <w:rPr>
          <w:color w:val="000000" w:themeColor="text1"/>
          <w:sz w:val="26"/>
          <w:szCs w:val="26"/>
        </w:rPr>
        <w:t xml:space="preserve">, категория земель: земли населенных пунктов, разрешенное использование: для индивидуального жилищного строительства.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567" w:right="0" w:firstLine="0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Огр</w:t>
      </w:r>
      <w:r>
        <w:rPr>
          <w:b/>
          <w:color w:val="000000" w:themeColor="text1"/>
          <w:sz w:val="26"/>
          <w:szCs w:val="26"/>
        </w:rPr>
        <w:t xml:space="preserve">аничение прав и обременение земельного участка: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земельный участок частично расположен в зоне санитарной охраны водопровода (54:19:112001:14033 – магистральные и внутриквартальные сети водоснабжения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 и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I этапы.) Покрываемая площадь земельного участка составляет 38 кв.м.;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земельный участок частично расположен в границах полос воздушных подходов аэродрома Новосибирск (Толмачево) - (ПВП);</w:t>
      </w:r>
      <w:r>
        <w:rPr>
          <w:b w:val="0"/>
          <w:bCs w:val="0"/>
          <w:color w:val="000000" w:themeColor="text1"/>
          <w:sz w:val="26"/>
          <w:szCs w:val="26"/>
        </w:rPr>
      </w:r>
      <w:r>
        <w:rPr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земельный участок расположен в границах приаэродромной территории – Аэродрома экспериментальной авиации Новосибирск (Ельцовка);</w:t>
      </w:r>
      <w:r>
        <w:rPr>
          <w:b w:val="0"/>
          <w:bCs w:val="0"/>
          <w:color w:val="000000" w:themeColor="text1"/>
          <w:sz w:val="26"/>
          <w:szCs w:val="26"/>
        </w:rPr>
      </w:r>
      <w:r>
        <w:rPr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54:00-6.475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Третья подзона приаэродромной территории аэродрома Новосибирск (Гвардейский)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b w:val="0"/>
          <w:bCs w:val="0"/>
          <w:color w:val="000000" w:themeColor="text1"/>
          <w:sz w:val="26"/>
          <w:szCs w:val="26"/>
        </w:rPr>
      </w:r>
      <w:r>
        <w:rPr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54:00-6.476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Шестая подзона приаэродромной территории аэродрома Новосибирск (Гвардейский)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b w:val="0"/>
          <w:bCs w:val="0"/>
          <w:color w:val="000000" w:themeColor="text1"/>
          <w:sz w:val="26"/>
          <w:szCs w:val="26"/>
        </w:rPr>
      </w:r>
      <w:r>
        <w:rPr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54:00-6.478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Приаэродромная территория аэродрома Новосибирск (Гвардейский)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b w:val="0"/>
          <w:bCs w:val="0"/>
          <w:color w:val="000000" w:themeColor="text1"/>
          <w:sz w:val="26"/>
          <w:szCs w:val="26"/>
        </w:rPr>
      </w:r>
      <w:r>
        <w:rPr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54:00-6.125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Охранная зона ВЛ-10 кВ от яч. №9 РП 5358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;</w:t>
      </w:r>
      <w:r>
        <w:rPr>
          <w:b w:val="0"/>
          <w:bCs w:val="0"/>
          <w:color w:val="000000" w:themeColor="text1"/>
          <w:sz w:val="26"/>
          <w:szCs w:val="26"/>
        </w:rPr>
      </w:r>
      <w:r>
        <w:rPr>
          <w:b w:val="0"/>
          <w:bCs w:val="0"/>
          <w:color w:val="000000" w:themeColor="text1"/>
          <w:sz w:val="26"/>
          <w:szCs w:val="26"/>
        </w:rPr>
      </w:r>
    </w:p>
    <w:p>
      <w:pPr>
        <w:pStyle w:val="956"/>
        <w:numPr>
          <w:ilvl w:val="0"/>
          <w:numId w:val="25"/>
        </w:numPr>
        <w:ind w:left="0" w:right="0" w:firstLine="567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54:19-6.407 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Охранная зона ЛЭП-0.4 кВ и ТП-10/0.4 кВ п. Садовый</w:t>
      </w:r>
      <w:r>
        <w:rPr>
          <w:rStyle w:val="951"/>
          <w:b w:val="0"/>
          <w:bCs w:val="0"/>
          <w:color w:val="000000" w:themeColor="text1"/>
          <w:sz w:val="26"/>
          <w:szCs w:val="26"/>
          <w:highlight w:val="none"/>
        </w:rPr>
        <w:t xml:space="preserve">.</w:t>
      </w:r>
      <w:r>
        <w:rPr>
          <w:b w:val="0"/>
          <w:bCs w:val="0"/>
          <w:color w:val="000000" w:themeColor="text1"/>
          <w:sz w:val="26"/>
          <w:szCs w:val="26"/>
        </w:rPr>
      </w:r>
      <w:r>
        <w:rPr>
          <w:b w:val="0"/>
          <w:bCs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Дополнительные сведения о земельном участке:</w:t>
      </w:r>
      <w:r>
        <w:rPr>
          <w:color w:val="000000" w:themeColor="text1"/>
          <w:sz w:val="26"/>
          <w:szCs w:val="26"/>
        </w:rPr>
        <w:t xml:space="preserve"> не установлено.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Начальная цена предмета аукциона – </w:t>
      </w:r>
      <w:r>
        <w:rPr>
          <w:color w:val="000000" w:themeColor="text1"/>
          <w:sz w:val="26"/>
          <w:szCs w:val="26"/>
        </w:rPr>
        <w:t xml:space="preserve">627 000 (шестьсот двадцать семь тысяч)</w:t>
      </w:r>
      <w:r>
        <w:rPr>
          <w:color w:val="000000" w:themeColor="text1"/>
          <w:sz w:val="26"/>
          <w:szCs w:val="26"/>
        </w:rPr>
        <w:t xml:space="preserve"> рублей 00 копеек;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Шаг аукциона: </w:t>
      </w:r>
      <w:r>
        <w:rPr>
          <w:color w:val="000000" w:themeColor="text1"/>
          <w:sz w:val="26"/>
          <w:szCs w:val="26"/>
        </w:rPr>
        <w:t xml:space="preserve">31 350 (тридцать одна тысяча триста пятьдесят)</w:t>
      </w:r>
      <w:r>
        <w:rPr>
          <w:color w:val="000000" w:themeColor="text1"/>
          <w:sz w:val="26"/>
          <w:szCs w:val="26"/>
        </w:rPr>
        <w:t xml:space="preserve"> рублей 00 копеек;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Размер задатка: </w:t>
      </w:r>
      <w:r>
        <w:rPr>
          <w:color w:val="000000" w:themeColor="text1"/>
          <w:sz w:val="26"/>
          <w:szCs w:val="26"/>
        </w:rPr>
        <w:t xml:space="preserve">627 000 (шестьсот двадцать семь тысяч)</w:t>
      </w:r>
      <w:r>
        <w:rPr>
          <w:color w:val="000000" w:themeColor="text1"/>
          <w:sz w:val="26"/>
          <w:szCs w:val="26"/>
        </w:rPr>
        <w:t xml:space="preserve"> рублей 00 копеек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51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Требование к участникам аукциона:</w:t>
      </w:r>
      <w:r>
        <w:rPr>
          <w:rStyle w:val="951"/>
          <w:color w:val="000000" w:themeColor="text1"/>
          <w:sz w:val="26"/>
          <w:szCs w:val="26"/>
        </w:rPr>
      </w:r>
      <w:r>
        <w:rPr>
          <w:rStyle w:val="951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</w:t>
      </w:r>
      <w:r>
        <w:rPr>
          <w:rStyle w:val="951"/>
          <w:b w:val="0"/>
          <w:color w:val="000000" w:themeColor="text1"/>
          <w:sz w:val="26"/>
          <w:szCs w:val="26"/>
        </w:rPr>
        <w:t xml:space="preserve">Земельного кодекса Российской Федерации, могут являться только граждане.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51"/>
          <w:color w:val="000000" w:themeColor="text1"/>
          <w:sz w:val="26"/>
          <w:szCs w:val="26"/>
        </w:rPr>
      </w:r>
      <w:r>
        <w:rPr>
          <w:rStyle w:val="951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ре</w:t>
      </w:r>
      <w:r>
        <w:rPr>
          <w:rStyle w:val="951"/>
          <w:b w:val="0"/>
          <w:color w:val="000000" w:themeColor="text1"/>
          <w:sz w:val="26"/>
          <w:szCs w:val="26"/>
        </w:rPr>
        <w:t xml:space="preserve">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Пройдя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</w:t>
      </w:r>
      <w:r>
        <w:rPr>
          <w:rStyle w:val="951"/>
          <w:b w:val="0"/>
          <w:color w:val="000000" w:themeColor="text1"/>
          <w:sz w:val="26"/>
          <w:szCs w:val="26"/>
        </w:rPr>
        <w:t xml:space="preserve">нтов.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После регистрации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</w:t>
      </w:r>
      <w:r>
        <w:rPr>
          <w:rStyle w:val="951"/>
          <w:b w:val="0"/>
          <w:color w:val="000000" w:themeColor="text1"/>
          <w:sz w:val="26"/>
          <w:szCs w:val="26"/>
        </w:rPr>
        <w:t xml:space="preserve">гистрации в ГИС Торги.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случае если Претендент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</w:t>
      </w:r>
      <w:r>
        <w:rPr>
          <w:rStyle w:val="951"/>
          <w:b w:val="0"/>
          <w:color w:val="000000" w:themeColor="text1"/>
          <w:sz w:val="26"/>
          <w:szCs w:val="26"/>
        </w:rPr>
        <w:t xml:space="preserve">редставителю необходимо иметь машиночитаемую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</w:t>
      </w:r>
      <w:r>
        <w:rPr>
          <w:rStyle w:val="951"/>
          <w:b w:val="0"/>
          <w:color w:val="000000" w:themeColor="text1"/>
          <w:sz w:val="26"/>
          <w:szCs w:val="26"/>
        </w:rPr>
        <w:t xml:space="preserve">агружать их на государственные порталы.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51"/>
          <w:b w:val="0"/>
          <w:color w:val="000000" w:themeColor="text1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Подробно с информацией о регистрации в ГИС Торги можно ознакомиться на с</w:t>
      </w:r>
      <w:r>
        <w:rPr>
          <w:rStyle w:val="951"/>
          <w:b w:val="0"/>
          <w:color w:val="000000" w:themeColor="text1"/>
          <w:sz w:val="26"/>
          <w:szCs w:val="26"/>
        </w:rPr>
        <w:t xml:space="preserve">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</w:t>
      </w:r>
      <w:r>
        <w:rPr>
          <w:rStyle w:val="951"/>
          <w:b w:val="0"/>
          <w:color w:val="000000" w:themeColor="text1"/>
          <w:sz w:val="26"/>
          <w:szCs w:val="26"/>
        </w:rPr>
        <w:t xml:space="preserve">ирования электронной площадки</w:t>
      </w:r>
      <w:r>
        <w:rPr>
          <w:color w:val="000000" w:themeColor="text1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  <w:t xml:space="preserve">расположен в информационно-телекоммуникационной сети «Интернет»</w:t>
      </w:r>
      <w:r>
        <w:rPr>
          <w:color w:val="000000" w:themeColor="text1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59"/>
            <w:bCs/>
            <w:color w:val="000000" w:themeColor="text1"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59"/>
          <w:bCs/>
          <w:color w:val="000000" w:themeColor="text1"/>
          <w:sz w:val="26"/>
          <w:szCs w:val="26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  <w:t xml:space="preserve">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</w:t>
      </w:r>
      <w:r>
        <w:rPr>
          <w:b/>
          <w:color w:val="000000" w:themeColor="text1"/>
          <w:sz w:val="26"/>
          <w:szCs w:val="26"/>
        </w:rPr>
        <w:t xml:space="preserve"> заключается договор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</w:t>
      </w:r>
      <w:r>
        <w:rPr>
          <w:color w:val="000000" w:themeColor="text1"/>
          <w:sz w:val="26"/>
          <w:szCs w:val="26"/>
        </w:rPr>
        <w:t xml:space="preserve">е «РТС-тендер» имущественные торги.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59"/>
            <w:color w:val="000000" w:themeColor="text1"/>
            <w:sz w:val="26"/>
            <w:szCs w:val="26"/>
          </w:rPr>
          <w:t xml:space="preserve">h</w:t>
        </w:r>
        <w:r>
          <w:rPr>
            <w:rStyle w:val="959"/>
            <w:color w:val="000000" w:themeColor="text1"/>
            <w:sz w:val="26"/>
            <w:szCs w:val="26"/>
          </w:rPr>
          <w:t xml:space="preserve">ttps://www.rts-tender.ru/tariffs/platform-property-sales-tariffs</w:t>
        </w:r>
      </w:hyperlink>
      <w:r>
        <w:rPr>
          <w:rStyle w:val="959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. Размер тарифа – 1% от начальной цены предмета аукциона и не более 2 000 рублей, в том числе НДС.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Денежные средства в размере стоимости оказания услуг блокируются на аналитическом счете Заяв</w:t>
      </w:r>
      <w:r>
        <w:rPr>
          <w:color w:val="000000" w:themeColor="text1"/>
          <w:sz w:val="26"/>
          <w:szCs w:val="26"/>
        </w:rPr>
        <w:t xml:space="preserve">ителя в момент подачи заявки на участие в аукционе, при условии наличия на нем соответствующей суммы свободных денежных средств.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bCs w:val="0"/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Списание средств гарантийного обеспечения оплаты оказания услуг осуществляется с аналитического счета того участника, в отношен</w:t>
      </w:r>
      <w:r>
        <w:rPr>
          <w:color w:val="000000" w:themeColor="text1"/>
          <w:sz w:val="26"/>
          <w:szCs w:val="26"/>
        </w:rPr>
        <w:t xml:space="preserve">ии которого применимо одно из следующих условий: если с участником, который определен как лицо, с которым может быть заключен договор (победитель), заключен договор или участник признан уклонившимся от заключения договора – в течение одного рабочего дня с </w:t>
      </w:r>
      <w:r>
        <w:rPr>
          <w:color w:val="000000" w:themeColor="text1"/>
          <w:sz w:val="26"/>
          <w:szCs w:val="26"/>
        </w:rPr>
        <w:t xml:space="preserve">момента заключения с таким участником договора на электронной площадке или опубликования на электронной площадке сведений о заключении договора с таким участником или опубликования на электронной площадке акта (протокола) о признании такого участника уклон</w:t>
      </w:r>
      <w:r>
        <w:rPr>
          <w:color w:val="000000" w:themeColor="text1"/>
          <w:sz w:val="26"/>
          <w:szCs w:val="26"/>
        </w:rPr>
        <w:t xml:space="preserve">ившимся от заключения договора.</w:t>
      </w:r>
      <w:r>
        <w:rPr>
          <w:rStyle w:val="951"/>
          <w:b w:val="0"/>
          <w:bCs w:val="0"/>
          <w:color w:val="000000" w:themeColor="text1"/>
        </w:rPr>
      </w:r>
      <w:r>
        <w:rPr>
          <w:rStyle w:val="951"/>
          <w:b w:val="0"/>
          <w:bCs w:val="0"/>
          <w:color w:val="000000" w:themeColor="text1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Заключение договора</w:t>
      </w:r>
      <w:r>
        <w:rPr>
          <w:color w:val="000000" w:themeColor="text1"/>
        </w:rPr>
        <w:t xml:space="preserve"> </w:t>
      </w:r>
      <w:r>
        <w:rPr>
          <w:rStyle w:val="951"/>
          <w:color w:val="000000" w:themeColor="text1"/>
          <w:sz w:val="26"/>
          <w:szCs w:val="26"/>
        </w:rPr>
        <w:t xml:space="preserve">в электронной форме:</w:t>
      </w:r>
      <w:r>
        <w:rPr>
          <w:rStyle w:val="951"/>
          <w:color w:val="000000" w:themeColor="text1"/>
          <w:sz w:val="26"/>
          <w:szCs w:val="26"/>
        </w:rPr>
      </w:r>
      <w:r>
        <w:rPr>
          <w:rStyle w:val="951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Заключение электронного договора осуществляется в</w:t>
      </w:r>
      <w:r>
        <w:rPr>
          <w:rStyle w:val="951"/>
          <w:b w:val="0"/>
          <w:color w:val="000000" w:themeColor="text1"/>
          <w:sz w:val="26"/>
          <w:szCs w:val="26"/>
        </w:rPr>
        <w:t xml:space="preserve"> разделе «Договоры», подраздел «Заключение договоров в ГИС Торги».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b/>
          <w:color w:val="000000" w:themeColor="text1"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color w:val="000000" w:themeColor="text1"/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color w:val="000000" w:themeColor="text1"/>
          <w:sz w:val="26"/>
          <w:szCs w:val="26"/>
        </w:rPr>
        <w:t xml:space="preserve">Станционного</w:t>
      </w:r>
      <w:r>
        <w:rPr>
          <w:color w:val="000000" w:themeColor="text1"/>
          <w:sz w:val="26"/>
          <w:szCs w:val="26"/>
        </w:rPr>
        <w:t xml:space="preserve"> сельсовета Новосибирск</w:t>
      </w:r>
      <w:r>
        <w:rPr>
          <w:color w:val="000000" w:themeColor="text1"/>
          <w:sz w:val="26"/>
          <w:szCs w:val="26"/>
        </w:rPr>
        <w:t xml:space="preserve">ого</w:t>
      </w:r>
      <w:r>
        <w:rPr>
          <w:color w:val="000000" w:themeColor="text1"/>
          <w:sz w:val="26"/>
          <w:szCs w:val="26"/>
        </w:rPr>
        <w:t xml:space="preserve"> района Новосибирской облас</w:t>
      </w:r>
      <w:r>
        <w:rPr>
          <w:color w:val="000000" w:themeColor="text1"/>
          <w:sz w:val="26"/>
          <w:szCs w:val="26"/>
        </w:rPr>
        <w:t xml:space="preserve">ти утвержденными приказом министерства строительства Новосибирской области от 27.12.2019 № 826 (ред. от 08.05.2026):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территориальная зона/вида разрешенного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использования (код вида)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 объектов капитального строительства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Отступ 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(м)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</w:t>
            </w:r>
            <w:r>
              <w:rPr>
                <w:color w:val="000000" w:themeColor="text1"/>
              </w:rPr>
              <w:t xml:space="preserve">астройки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7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индивидуального жилищного строительства (2.1)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0,04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rStyle w:val="977"/>
                <w:color w:val="000000" w:themeColor="text1"/>
                <w:sz w:val="24"/>
              </w:rPr>
              <w:footnoteReference w:id="2"/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71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25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</w:tbl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/>
          <w:bCs/>
          <w:color w:val="000000" w:themeColor="text1"/>
          <w:sz w:val="26"/>
          <w:szCs w:val="26"/>
        </w:rPr>
        <w:t xml:space="preserve">Информация о возможности подключения (технологического </w:t>
      </w:r>
      <w:r>
        <w:rPr>
          <w:b/>
          <w:bCs/>
          <w:color w:val="000000" w:themeColor="text1"/>
          <w:sz w:val="26"/>
          <w:szCs w:val="26"/>
        </w:rPr>
        <w:t xml:space="preserve">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водоснабжения</w:t>
      </w:r>
      <w:r>
        <w:rPr>
          <w:bCs/>
          <w:color w:val="000000" w:themeColor="text1"/>
          <w:sz w:val="26"/>
          <w:szCs w:val="26"/>
        </w:rPr>
        <w:t xml:space="preserve"> – подключение возможно к сетям МУП </w:t>
      </w:r>
      <w:r>
        <w:rPr>
          <w:bCs/>
          <w:color w:val="000000" w:themeColor="text1"/>
          <w:sz w:val="26"/>
          <w:szCs w:val="26"/>
        </w:rPr>
        <w:br/>
      </w:r>
      <w:r>
        <w:rPr>
          <w:bCs/>
          <w:color w:val="000000" w:themeColor="text1"/>
          <w:sz w:val="26"/>
          <w:szCs w:val="26"/>
        </w:rPr>
        <w:t xml:space="preserve">г. Новосибирска «</w:t>
      </w:r>
      <w:r>
        <w:rPr>
          <w:bCs/>
          <w:color w:val="000000" w:themeColor="text1"/>
          <w:sz w:val="26"/>
          <w:szCs w:val="26"/>
        </w:rPr>
        <w:t xml:space="preserve">Горводоканал</w:t>
      </w:r>
      <w:r>
        <w:rPr>
          <w:bCs/>
          <w:color w:val="000000" w:themeColor="text1"/>
          <w:sz w:val="26"/>
          <w:szCs w:val="26"/>
        </w:rPr>
        <w:t xml:space="preserve">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водоотведения – подключение возможно к сетям МУП г. Новосибирска «</w:t>
      </w:r>
      <w:r>
        <w:rPr>
          <w:bCs/>
          <w:color w:val="000000" w:themeColor="text1"/>
          <w:sz w:val="26"/>
          <w:szCs w:val="26"/>
        </w:rPr>
        <w:t xml:space="preserve">Горводоканал</w:t>
      </w:r>
      <w:r>
        <w:rPr>
          <w:bCs/>
          <w:color w:val="000000" w:themeColor="text1"/>
          <w:sz w:val="26"/>
          <w:szCs w:val="26"/>
        </w:rPr>
        <w:t xml:space="preserve">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теплоснабжения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Газоснабжение – </w:t>
      </w:r>
      <w:r>
        <w:rPr>
          <w:bCs/>
          <w:color w:val="000000" w:themeColor="text1"/>
          <w:sz w:val="26"/>
          <w:szCs w:val="26"/>
        </w:rPr>
        <w:t xml:space="preserve">подключение возможно к сетям ООО «АльфаГазСтройСервис</w:t>
      </w:r>
      <w:r>
        <w:rPr>
          <w:bCs/>
          <w:color w:val="000000" w:themeColor="text1"/>
          <w:sz w:val="26"/>
          <w:szCs w:val="26"/>
        </w:rPr>
        <w:t xml:space="preserve">»</w:t>
      </w:r>
      <w:r>
        <w:rPr>
          <w:bCs/>
          <w:color w:val="000000" w:themeColor="text1"/>
          <w:sz w:val="26"/>
          <w:szCs w:val="26"/>
        </w:rPr>
        <w:t xml:space="preserve">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51"/>
          <w:b w:val="0"/>
          <w:color w:val="000000" w:themeColor="text1"/>
          <w:sz w:val="26"/>
          <w:szCs w:val="26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Место приема заяв</w:t>
      </w:r>
      <w:r>
        <w:rPr>
          <w:rStyle w:val="951"/>
          <w:color w:val="000000" w:themeColor="text1"/>
          <w:sz w:val="26"/>
          <w:szCs w:val="26"/>
        </w:rPr>
        <w:t xml:space="preserve">ок на участие в аукционе</w:t>
      </w:r>
      <w:r>
        <w:rPr>
          <w:rStyle w:val="951"/>
          <w:b w:val="0"/>
          <w:color w:val="000000" w:themeColor="text1"/>
          <w:sz w:val="26"/>
          <w:szCs w:val="26"/>
        </w:rPr>
        <w:t xml:space="preserve">: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</w:t>
      </w:r>
      <w:r>
        <w:rPr>
          <w:color w:val="000000" w:themeColor="text1"/>
          <w:sz w:val="26"/>
          <w:szCs w:val="26"/>
        </w:rPr>
        <w:t xml:space="preserve">.</w:t>
      </w:r>
      <w:r>
        <w:rPr>
          <w:rStyle w:val="951"/>
          <w:b w:val="0"/>
          <w:color w:val="000000" w:themeColor="text1"/>
          <w:sz w:val="26"/>
          <w:szCs w:val="26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Дата и время начала приема заявок:</w:t>
      </w:r>
      <w:r>
        <w:rPr>
          <w:rStyle w:val="951"/>
          <w:b w:val="0"/>
          <w:color w:val="000000" w:themeColor="text1"/>
          <w:sz w:val="26"/>
          <w:szCs w:val="26"/>
        </w:rPr>
        <w:t xml:space="preserve"> 25 июня 2026 года в 00-00 по местному времени. Прием заявок осуществляется круглосуточно.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Дата и время окончания приема заявок:</w:t>
      </w:r>
      <w:r>
        <w:rPr>
          <w:rStyle w:val="951"/>
          <w:b w:val="0"/>
          <w:color w:val="000000" w:themeColor="text1"/>
          <w:sz w:val="26"/>
          <w:szCs w:val="26"/>
        </w:rPr>
        <w:t xml:space="preserve"> 10 июля 2026 года до 23-00</w:t>
      </w:r>
      <w:r>
        <w:rPr>
          <w:rStyle w:val="951"/>
          <w:b w:val="0"/>
          <w:color w:val="000000" w:themeColor="text1"/>
          <w:sz w:val="26"/>
          <w:szCs w:val="26"/>
        </w:rPr>
        <w:t xml:space="preserve"> по местному времени.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Дата </w:t>
      </w:r>
      <w:r>
        <w:rPr>
          <w:rStyle w:val="951"/>
          <w:color w:val="000000" w:themeColor="text1"/>
          <w:sz w:val="26"/>
          <w:szCs w:val="26"/>
        </w:rPr>
        <w:t xml:space="preserve">определения участников аукциона:</w:t>
      </w:r>
      <w:r>
        <w:rPr>
          <w:rStyle w:val="951"/>
          <w:b w:val="0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14 июля 2026 года.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</w:t>
      </w:r>
      <w:r>
        <w:rPr>
          <w:color w:val="000000" w:themeColor="text1"/>
          <w:sz w:val="26"/>
          <w:szCs w:val="26"/>
        </w:rPr>
        <w:t xml:space="preserve">тор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</w:t>
      </w:r>
      <w:r>
        <w:rPr>
          <w:color w:val="000000" w:themeColor="text1"/>
          <w:sz w:val="26"/>
          <w:szCs w:val="26"/>
        </w:rPr>
        <w:t xml:space="preserve">токола рассмотрения заявок.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51"/>
          <w:b w:val="0"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Дата, время и место проведения аукциона: </w:t>
      </w:r>
      <w:r>
        <w:rPr>
          <w:rStyle w:val="951"/>
          <w:b w:val="0"/>
          <w:color w:val="000000" w:themeColor="text1"/>
          <w:sz w:val="26"/>
          <w:szCs w:val="26"/>
        </w:rPr>
        <w:t xml:space="preserve">16 июля 2026 года в 10:00 по местному времени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https://www.rts-tender.ru/property-sales.</w:t>
      </w:r>
      <w:r>
        <w:rPr>
          <w:rStyle w:val="951"/>
          <w:b w:val="0"/>
          <w:color w:val="000000" w:themeColor="text1"/>
          <w:sz w:val="26"/>
          <w:szCs w:val="26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Дата подведения итогов аукциона:</w:t>
      </w:r>
      <w:r>
        <w:rPr>
          <w:rStyle w:val="951"/>
          <w:b w:val="0"/>
          <w:color w:val="000000" w:themeColor="text1"/>
          <w:sz w:val="26"/>
          <w:szCs w:val="26"/>
        </w:rPr>
        <w:t xml:space="preserve"> 16 июля 2026 года.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51"/>
          <w:color w:val="000000" w:themeColor="text1"/>
          <w:sz w:val="26"/>
          <w:szCs w:val="26"/>
        </w:rPr>
        <w:outlineLvl w:val="0"/>
      </w:pPr>
      <w:r>
        <w:rPr>
          <w:rStyle w:val="951"/>
          <w:color w:val="000000" w:themeColor="text1"/>
          <w:sz w:val="26"/>
          <w:szCs w:val="26"/>
        </w:rPr>
        <w:t xml:space="preserve">Перечень документов</w:t>
      </w:r>
      <w:r>
        <w:rPr>
          <w:rStyle w:val="951"/>
          <w:color w:val="000000" w:themeColor="text1"/>
          <w:sz w:val="26"/>
          <w:szCs w:val="26"/>
        </w:rPr>
        <w:t xml:space="preserve">, представляемых для участия в аукционе: </w:t>
      </w:r>
      <w:r>
        <w:rPr>
          <w:rStyle w:val="951"/>
          <w:color w:val="000000" w:themeColor="text1"/>
          <w:sz w:val="26"/>
          <w:szCs w:val="26"/>
        </w:rPr>
      </w:r>
      <w:r>
        <w:rPr>
          <w:rStyle w:val="951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документы, подтверждающие внесение задатка.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51"/>
          <w:b w:val="0"/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51"/>
          <w:b w:val="0"/>
          <w:color w:val="000000" w:themeColor="text1"/>
          <w:sz w:val="26"/>
          <w:szCs w:val="26"/>
        </w:rPr>
        <w:t xml:space="preserve">МФиНП</w:t>
      </w:r>
      <w:r>
        <w:rPr>
          <w:rStyle w:val="951"/>
          <w:b w:val="0"/>
          <w:color w:val="000000" w:themeColor="text1"/>
          <w:sz w:val="26"/>
          <w:szCs w:val="26"/>
        </w:rPr>
        <w:t xml:space="preserve"> НСО (ДИиЗО НСО, л/с190010013), ИНН 5406214965 / КПП 540601001, </w:t>
      </w:r>
      <w:r>
        <w:rPr>
          <w:bCs/>
          <w:color w:val="000000" w:themeColor="text1"/>
          <w:sz w:val="26"/>
          <w:szCs w:val="26"/>
        </w:rPr>
        <w:t xml:space="preserve">ОКЦ № 1 </w:t>
      </w:r>
      <w:r>
        <w:rPr>
          <w:rStyle w:val="951"/>
          <w:b w:val="0"/>
          <w:color w:val="000000" w:themeColor="text1"/>
          <w:sz w:val="26"/>
          <w:szCs w:val="26"/>
        </w:rPr>
        <w:t xml:space="preserve">Сибирского</w:t>
      </w:r>
      <w:r>
        <w:rPr>
          <w:rStyle w:val="951"/>
          <w:b w:val="0"/>
          <w:color w:val="000000" w:themeColor="text1"/>
          <w:sz w:val="26"/>
          <w:szCs w:val="26"/>
        </w:rPr>
        <w:t xml:space="preserve"> ГУ Банка России//УФК по</w:t>
      </w:r>
      <w:r>
        <w:rPr>
          <w:rStyle w:val="951"/>
          <w:b w:val="0"/>
          <w:color w:val="000000" w:themeColor="text1"/>
          <w:sz w:val="26"/>
          <w:szCs w:val="26"/>
        </w:rPr>
        <w:t xml:space="preserve"> Новосибирской области г.</w:t>
      </w:r>
      <w:r>
        <w:rPr>
          <w:rStyle w:val="951"/>
          <w:b w:val="0"/>
          <w:color w:val="000000" w:themeColor="text1"/>
          <w:sz w:val="26"/>
          <w:szCs w:val="26"/>
        </w:rPr>
        <w:t xml:space="preserve"> </w:t>
      </w:r>
      <w:r>
        <w:rPr>
          <w:rStyle w:val="951"/>
          <w:b w:val="0"/>
          <w:color w:val="000000" w:themeColor="text1"/>
          <w:sz w:val="26"/>
          <w:szCs w:val="26"/>
        </w:rPr>
        <w:t xml:space="preserve">Новосибирск, БИК 015004950, р/с 40102810445370000043, л/с 03222643500000005100, ОКТМО 50701000, КБК 00000000000000000510.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</w:t>
      </w:r>
      <w:r>
        <w:rPr>
          <w:rStyle w:val="951"/>
          <w:b w:val="0"/>
          <w:color w:val="000000" w:themeColor="text1"/>
          <w:sz w:val="26"/>
          <w:szCs w:val="26"/>
        </w:rPr>
        <w:t xml:space="preserve">(указать кадастровый номер земельного участка лота)</w:t>
      </w:r>
      <w:r>
        <w:rPr>
          <w:rStyle w:val="951"/>
          <w:b w:val="0"/>
          <w:color w:val="000000" w:themeColor="text1"/>
          <w:sz w:val="26"/>
          <w:szCs w:val="26"/>
        </w:rPr>
        <w:t xml:space="preserve">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Возврат задатка производ</w:t>
      </w:r>
      <w:r>
        <w:rPr>
          <w:rStyle w:val="951"/>
          <w:b w:val="0"/>
          <w:color w:val="000000" w:themeColor="text1"/>
          <w:sz w:val="26"/>
          <w:szCs w:val="26"/>
        </w:rPr>
        <w:t xml:space="preserve">ится организатором аукциона по реквизитам, указанным в заявке на участие в аукционе, в следующих случаях: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случае, если заявитель отозвал заявку на участие в аукционе до дня окончания срока приема заявок, – в течение трех рабочих дней со дня поступления у</w:t>
      </w:r>
      <w:r>
        <w:rPr>
          <w:rStyle w:val="951"/>
          <w:b w:val="0"/>
          <w:color w:val="000000" w:themeColor="text1"/>
          <w:sz w:val="26"/>
          <w:szCs w:val="26"/>
        </w:rPr>
        <w:t xml:space="preserve">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</w:t>
      </w:r>
      <w:r>
        <w:rPr>
          <w:rStyle w:val="951"/>
          <w:b w:val="0"/>
          <w:color w:val="000000" w:themeColor="text1"/>
          <w:sz w:val="26"/>
          <w:szCs w:val="26"/>
        </w:rPr>
        <w:t xml:space="preserve">мления протокола приема заявок на участие в аукционе;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аукциона, за исключением участника аукциона, который сделал предпоследнее</w:t>
      </w:r>
      <w:r>
        <w:rPr>
          <w:rStyle w:val="951"/>
          <w:b w:val="0"/>
          <w:color w:val="000000" w:themeColor="text1"/>
          <w:sz w:val="26"/>
          <w:szCs w:val="26"/>
        </w:rPr>
        <w:t xml:space="preserve"> предложение о цене предмета </w:t>
      </w:r>
      <w:r>
        <w:rPr>
          <w:rStyle w:val="951"/>
          <w:b w:val="0"/>
          <w:color w:val="000000" w:themeColor="text1"/>
          <w:sz w:val="26"/>
          <w:szCs w:val="26"/>
        </w:rPr>
        <w:t xml:space="preserve">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color w:val="000000" w:themeColor="text1"/>
          <w:sz w:val="26"/>
          <w:szCs w:val="26"/>
        </w:rPr>
        <w:outlineLvl w:val="0"/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случае, если организатором аукциона принято решение об отказе в п</w:t>
      </w:r>
      <w:r>
        <w:rPr>
          <w:rStyle w:val="951"/>
          <w:b w:val="0"/>
          <w:color w:val="000000" w:themeColor="text1"/>
          <w:sz w:val="26"/>
          <w:szCs w:val="26"/>
        </w:rPr>
        <w:t xml:space="preserve">роведении аукциона, – в течение трех дней со дня принятия решения об отказе в проведении аукциона.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rStyle w:val="95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</w:t>
      </w:r>
      <w:r>
        <w:rPr>
          <w:color w:val="000000" w:themeColor="text1"/>
          <w:sz w:val="26"/>
          <w:szCs w:val="26"/>
        </w:rPr>
        <w:t xml:space="preserve">венному принявшему участие в аукционе участнику;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участнику, признанному победителем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</w:t>
      </w:r>
      <w:r>
        <w:rPr>
          <w:color w:val="000000" w:themeColor="text1"/>
          <w:sz w:val="26"/>
          <w:szCs w:val="26"/>
        </w:rPr>
        <w:t xml:space="preserve">я направления победителю аукциона не были им подписан и представлен в уполномоченный орган.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51"/>
          <w:color w:val="000000" w:themeColor="text1"/>
          <w:sz w:val="26"/>
          <w:szCs w:val="26"/>
        </w:rPr>
      </w:pPr>
      <w:r>
        <w:rPr>
          <w:rStyle w:val="951"/>
          <w:color w:val="000000" w:themeColor="text1"/>
          <w:sz w:val="26"/>
          <w:szCs w:val="26"/>
        </w:rPr>
        <w:t xml:space="preserve">Сведения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51"/>
          <w:color w:val="000000" w:themeColor="text1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51"/>
          <w:color w:val="000000" w:themeColor="text1"/>
          <w:sz w:val="26"/>
          <w:szCs w:val="26"/>
        </w:rPr>
      </w:r>
      <w:r>
        <w:rPr>
          <w:rStyle w:val="951"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размер ежегодной арендной пл</w:t>
      </w:r>
      <w:r>
        <w:rPr>
          <w:rStyle w:val="951"/>
          <w:b w:val="0"/>
          <w:color w:val="000000" w:themeColor="text1"/>
          <w:sz w:val="26"/>
          <w:szCs w:val="26"/>
        </w:rPr>
        <w:t xml:space="preserve">аты по договору аренды земельного участка </w:t>
      </w:r>
      <w:r>
        <w:rPr>
          <w:color w:val="000000" w:themeColor="text1"/>
          <w:sz w:val="26"/>
          <w:szCs w:val="26"/>
        </w:rPr>
        <w:t xml:space="preserve">устанавливается по итогам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color w:val="000000" w:themeColor="text1"/>
          <w:sz w:val="26"/>
          <w:szCs w:val="26"/>
        </w:rPr>
        <w:t xml:space="preserve">20 (двадцать) лет</w:t>
      </w:r>
      <w:r>
        <w:rPr>
          <w:color w:val="000000" w:themeColor="text1"/>
          <w:sz w:val="26"/>
          <w:szCs w:val="26"/>
        </w:rPr>
        <w:t xml:space="preserve"> с даты</w:t>
      </w:r>
      <w:r>
        <w:rPr>
          <w:bCs/>
          <w:color w:val="000000" w:themeColor="text1"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numPr>
          <w:ilvl w:val="0"/>
          <w:numId w:val="26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b w:val="0"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арендная плата вносится ежемесячно равными частями не позднее 25 (двадцать пятого) числа отчетного месяца</w:t>
      </w:r>
      <w:r>
        <w:rPr>
          <w:rStyle w:val="951"/>
          <w:b w:val="0"/>
          <w:color w:val="000000" w:themeColor="text1"/>
          <w:sz w:val="26"/>
          <w:szCs w:val="26"/>
        </w:rPr>
        <w:t xml:space="preserve">.</w:t>
      </w:r>
      <w:r>
        <w:rPr>
          <w:rStyle w:val="951"/>
          <w:b w:val="0"/>
          <w:color w:val="000000" w:themeColor="text1"/>
          <w:sz w:val="26"/>
          <w:szCs w:val="26"/>
        </w:rPr>
      </w:r>
      <w:r>
        <w:rPr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</w:t>
      </w:r>
      <w:r>
        <w:rPr>
          <w:color w:val="000000" w:themeColor="text1"/>
          <w:sz w:val="26"/>
          <w:szCs w:val="26"/>
        </w:rPr>
        <w:t xml:space="preserve">ризнан несостоявшимся, либо протокола о результатах электронного аукциона размещен на официальном сайте.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color w:val="000000" w:themeColor="text1"/>
            <w:sz w:val="26"/>
            <w:szCs w:val="26"/>
          </w:rPr>
          <w:t xml:space="preserve">пунктом 11</w:t>
        </w:r>
      </w:hyperlink>
      <w:r>
        <w:rPr>
          <w:color w:val="000000" w:themeColor="text1"/>
          <w:sz w:val="26"/>
          <w:szCs w:val="26"/>
        </w:rPr>
        <w:t xml:space="preserve"> статьи 39.13, </w:t>
      </w:r>
      <w:r>
        <w:rPr>
          <w:color w:val="000000" w:themeColor="text1"/>
          <w:sz w:val="26"/>
          <w:szCs w:val="26"/>
        </w:rPr>
        <w:t xml:space="preserve">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договор аренды земельного участка, з</w:t>
      </w:r>
      <w:r>
        <w:rPr>
          <w:color w:val="000000" w:themeColor="text1"/>
          <w:sz w:val="26"/>
          <w:szCs w:val="26"/>
        </w:rPr>
        <w:t xml:space="preserve">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</w:t>
      </w:r>
      <w:r>
        <w:rPr>
          <w:bCs/>
          <w:color w:val="000000" w:themeColor="text1"/>
          <w:sz w:val="26"/>
          <w:szCs w:val="26"/>
        </w:rPr>
        <w:t xml:space="preserve">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</w:t>
      </w:r>
      <w:r>
        <w:rPr>
          <w:bCs/>
          <w:color w:val="000000" w:themeColor="text1"/>
          <w:sz w:val="26"/>
          <w:szCs w:val="26"/>
        </w:rPr>
        <w:t xml:space="preserve">женной таким участником аукциона. 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</w:t>
      </w:r>
      <w:r>
        <w:rPr>
          <w:bCs/>
          <w:color w:val="000000" w:themeColor="text1"/>
          <w:sz w:val="26"/>
          <w:szCs w:val="26"/>
        </w:rPr>
        <w:t xml:space="preserve">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Осмотр земельного участка </w:t>
      </w:r>
      <w:r>
        <w:rPr>
          <w:bCs/>
          <w:color w:val="000000" w:themeColor="text1"/>
          <w:sz w:val="26"/>
          <w:szCs w:val="26"/>
        </w:rPr>
        <w:t xml:space="preserve">заяв</w:t>
      </w:r>
      <w:r>
        <w:rPr>
          <w:bCs/>
          <w:color w:val="000000" w:themeColor="text1"/>
          <w:sz w:val="26"/>
          <w:szCs w:val="26"/>
        </w:rPr>
        <w:t xml:space="preserve">ителями осуществляется самостоятельно.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Информация об аукционе размещается </w:t>
      </w:r>
      <w:r>
        <w:rPr>
          <w:color w:val="000000" w:themeColor="text1"/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9"/>
            <w:color w:val="000000" w:themeColor="text1"/>
            <w:sz w:val="26"/>
            <w:szCs w:val="26"/>
          </w:rPr>
          <w:t xml:space="preserve">.</w:t>
        </w:r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9"/>
            <w:color w:val="000000" w:themeColor="text1"/>
            <w:sz w:val="26"/>
            <w:szCs w:val="26"/>
          </w:rPr>
          <w:t xml:space="preserve">.</w:t>
        </w:r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9"/>
            <w:color w:val="000000" w:themeColor="text1"/>
            <w:sz w:val="26"/>
            <w:szCs w:val="26"/>
          </w:rPr>
          <w:t xml:space="preserve">.</w:t>
        </w:r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и на официальном сайте департамента имущества и</w:t>
      </w:r>
      <w:r>
        <w:rPr>
          <w:color w:val="000000" w:themeColor="text1"/>
          <w:sz w:val="26"/>
          <w:szCs w:val="26"/>
        </w:rPr>
        <w:t xml:space="preserve"> земельных отношений Новосибирской области www.dizo.nso.ru.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1"/>
          <w:b w:val="0"/>
          <w:color w:val="000000" w:themeColor="text1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51"/>
          <w:b w:val="0"/>
          <w:color w:val="000000" w:themeColor="text1"/>
          <w:sz w:val="26"/>
          <w:szCs w:val="26"/>
        </w:rPr>
        <w:t xml:space="preserve"> принимает решени</w:t>
      </w:r>
      <w:r>
        <w:rPr>
          <w:rStyle w:val="951"/>
          <w:b w:val="0"/>
          <w:color w:val="000000" w:themeColor="text1"/>
          <w:sz w:val="26"/>
          <w:szCs w:val="26"/>
        </w:rPr>
        <w:t xml:space="preserve">е об отказе в проведении аукциона.</w:t>
      </w:r>
      <w:r>
        <w:rPr>
          <w:color w:val="000000" w:themeColor="text1"/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9"/>
            <w:color w:val="000000" w:themeColor="text1"/>
            <w:sz w:val="26"/>
            <w:szCs w:val="26"/>
          </w:rPr>
          <w:t xml:space="preserve">.</w:t>
        </w:r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9"/>
            <w:color w:val="000000" w:themeColor="text1"/>
            <w:sz w:val="26"/>
            <w:szCs w:val="26"/>
          </w:rPr>
          <w:t xml:space="preserve">.</w:t>
        </w:r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9"/>
            <w:color w:val="000000" w:themeColor="text1"/>
            <w:sz w:val="26"/>
            <w:szCs w:val="26"/>
          </w:rPr>
          <w:t xml:space="preserve">.</w:t>
        </w:r>
        <w:r>
          <w:rPr>
            <w:rStyle w:val="959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в течение трех дней со дня приня</w:t>
      </w:r>
      <w:r>
        <w:rPr>
          <w:color w:val="000000" w:themeColor="text1"/>
          <w:sz w:val="26"/>
          <w:szCs w:val="26"/>
        </w:rPr>
        <w:t xml:space="preserve">тия данного решения.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Приложением к настоящему извещению является: форма заявки на участие в аукционе, проект договора аренды.</w:t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1"/>
          <w:b w:val="0"/>
          <w:bCs w:val="0"/>
          <w:color w:val="000000" w:themeColor="text1"/>
          <w:sz w:val="26"/>
          <w:szCs w:val="26"/>
        </w:rPr>
      </w:pPr>
      <w:r>
        <w:rPr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  <w:r>
        <w:rPr>
          <w:rStyle w:val="951"/>
          <w:b w:val="0"/>
          <w:bCs w:val="0"/>
          <w:color w:val="000000" w:themeColor="text1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8</w:t>
    </w:r>
    <w:r>
      <w:fldChar w:fldCharType="end"/>
    </w:r>
    <w:r/>
  </w:p>
  <w:p>
    <w:pPr>
      <w:pStyle w:val="954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rPr>
        <w:rStyle w:val="955"/>
      </w:rPr>
      <w:framePr w:wrap="around" w:vAnchor="text" w:hAnchor="margin" w:xAlign="right" w:y="1"/>
    </w:pPr>
    <w:r>
      <w:rPr>
        <w:rStyle w:val="955"/>
      </w:rPr>
      <w:fldChar w:fldCharType="begin"/>
    </w:r>
    <w:r>
      <w:rPr>
        <w:rStyle w:val="955"/>
      </w:rPr>
      <w:instrText xml:space="preserve">PAGE  </w:instrText>
    </w:r>
    <w:r>
      <w:rPr>
        <w:rStyle w:val="955"/>
      </w:rPr>
      <w:fldChar w:fldCharType="end"/>
    </w:r>
    <w:r>
      <w:rPr>
        <w:rStyle w:val="955"/>
      </w:rPr>
    </w:r>
    <w:r>
      <w:rPr>
        <w:rStyle w:val="955"/>
      </w:rPr>
    </w:r>
  </w:p>
  <w:p>
    <w:pPr>
      <w:pStyle w:val="954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75"/>
      </w:pPr>
      <w:r>
        <w:rPr>
          <w:rStyle w:val="977"/>
        </w:rPr>
        <w:footnoteRef/>
      </w:r>
      <w:r>
        <w:t xml:space="preserve"> </w:t>
      </w:r>
      <w:r>
        <w:t xml:space="preserve">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75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11"/>
  </w:num>
  <w:num w:numId="6">
    <w:abstractNumId w:val="12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9"/>
  </w:num>
  <w:num w:numId="12">
    <w:abstractNumId w:val="6"/>
  </w:num>
  <w:num w:numId="13">
    <w:abstractNumId w:val="8"/>
  </w:num>
  <w:num w:numId="14">
    <w:abstractNumId w:val="6"/>
  </w:num>
  <w:num w:numId="15">
    <w:abstractNumId w:val="5"/>
  </w:num>
  <w:num w:numId="16">
    <w:abstractNumId w:val="8"/>
  </w:num>
  <w:num w:numId="17">
    <w:abstractNumId w:val="6"/>
  </w:num>
  <w:num w:numId="18">
    <w:abstractNumId w:val="5"/>
  </w:num>
  <w:num w:numId="19">
    <w:abstractNumId w:val="8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14"/>
  </w:num>
  <w:num w:numId="25">
    <w:abstractNumId w:val="1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2" w:default="1">
    <w:name w:val="Normal"/>
    <w:qFormat/>
    <w:rPr>
      <w:sz w:val="24"/>
      <w:szCs w:val="24"/>
    </w:rPr>
  </w:style>
  <w:style w:type="paragraph" w:styleId="763">
    <w:name w:val="Heading 1"/>
    <w:basedOn w:val="762"/>
    <w:next w:val="762"/>
    <w:link w:val="7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4">
    <w:name w:val="Heading 2"/>
    <w:basedOn w:val="762"/>
    <w:next w:val="762"/>
    <w:link w:val="7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5">
    <w:name w:val="Heading 3"/>
    <w:basedOn w:val="762"/>
    <w:next w:val="762"/>
    <w:link w:val="7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6">
    <w:name w:val="Heading 4"/>
    <w:basedOn w:val="762"/>
    <w:next w:val="762"/>
    <w:link w:val="7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762"/>
    <w:next w:val="762"/>
    <w:link w:val="7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8">
    <w:name w:val="Heading 6"/>
    <w:basedOn w:val="762"/>
    <w:next w:val="762"/>
    <w:link w:val="7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762"/>
    <w:next w:val="762"/>
    <w:link w:val="7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Heading 8"/>
    <w:basedOn w:val="762"/>
    <w:next w:val="762"/>
    <w:link w:val="7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1">
    <w:name w:val="Heading 9"/>
    <w:basedOn w:val="762"/>
    <w:next w:val="762"/>
    <w:link w:val="7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2" w:default="1">
    <w:name w:val="Default Paragraph Font"/>
    <w:uiPriority w:val="1"/>
    <w:unhideWhenUsed/>
  </w:style>
  <w:style w:type="table" w:styleId="7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4" w:default="1">
    <w:name w:val="No List"/>
    <w:uiPriority w:val="99"/>
    <w:semiHidden/>
    <w:unhideWhenUsed/>
  </w:style>
  <w:style w:type="character" w:styleId="775" w:customStyle="1">
    <w:name w:val="Heading 1 Char"/>
    <w:basedOn w:val="772"/>
    <w:uiPriority w:val="9"/>
    <w:rPr>
      <w:rFonts w:ascii="Arial" w:hAnsi="Arial" w:eastAsia="Arial" w:cs="Arial"/>
      <w:sz w:val="40"/>
      <w:szCs w:val="40"/>
    </w:rPr>
  </w:style>
  <w:style w:type="character" w:styleId="776" w:customStyle="1">
    <w:name w:val="Heading 2 Char"/>
    <w:basedOn w:val="772"/>
    <w:uiPriority w:val="9"/>
    <w:rPr>
      <w:rFonts w:ascii="Arial" w:hAnsi="Arial" w:eastAsia="Arial" w:cs="Arial"/>
      <w:sz w:val="34"/>
    </w:rPr>
  </w:style>
  <w:style w:type="character" w:styleId="777" w:customStyle="1">
    <w:name w:val="Heading 3 Char"/>
    <w:basedOn w:val="772"/>
    <w:uiPriority w:val="9"/>
    <w:rPr>
      <w:rFonts w:ascii="Arial" w:hAnsi="Arial" w:eastAsia="Arial" w:cs="Arial"/>
      <w:sz w:val="30"/>
      <w:szCs w:val="30"/>
    </w:rPr>
  </w:style>
  <w:style w:type="character" w:styleId="778" w:customStyle="1">
    <w:name w:val="Heading 4 Char"/>
    <w:basedOn w:val="772"/>
    <w:uiPriority w:val="9"/>
    <w:rPr>
      <w:rFonts w:ascii="Arial" w:hAnsi="Arial" w:eastAsia="Arial" w:cs="Arial"/>
      <w:b/>
      <w:bCs/>
      <w:sz w:val="26"/>
      <w:szCs w:val="26"/>
    </w:rPr>
  </w:style>
  <w:style w:type="character" w:styleId="779" w:customStyle="1">
    <w:name w:val="Heading 5 Char"/>
    <w:basedOn w:val="772"/>
    <w:uiPriority w:val="9"/>
    <w:rPr>
      <w:rFonts w:ascii="Arial" w:hAnsi="Arial" w:eastAsia="Arial" w:cs="Arial"/>
      <w:b/>
      <w:bCs/>
      <w:sz w:val="24"/>
      <w:szCs w:val="24"/>
    </w:rPr>
  </w:style>
  <w:style w:type="character" w:styleId="780" w:customStyle="1">
    <w:name w:val="Heading 6 Char"/>
    <w:basedOn w:val="772"/>
    <w:uiPriority w:val="9"/>
    <w:rPr>
      <w:rFonts w:ascii="Arial" w:hAnsi="Arial" w:eastAsia="Arial" w:cs="Arial"/>
      <w:b/>
      <w:bCs/>
      <w:sz w:val="22"/>
      <w:szCs w:val="22"/>
    </w:rPr>
  </w:style>
  <w:style w:type="character" w:styleId="781" w:customStyle="1">
    <w:name w:val="Heading 7 Char"/>
    <w:basedOn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2" w:customStyle="1">
    <w:name w:val="Heading 8 Char"/>
    <w:basedOn w:val="772"/>
    <w:uiPriority w:val="9"/>
    <w:rPr>
      <w:rFonts w:ascii="Arial" w:hAnsi="Arial" w:eastAsia="Arial" w:cs="Arial"/>
      <w:i/>
      <w:iCs/>
      <w:sz w:val="22"/>
      <w:szCs w:val="22"/>
    </w:rPr>
  </w:style>
  <w:style w:type="character" w:styleId="783" w:customStyle="1">
    <w:name w:val="Heading 9 Char"/>
    <w:basedOn w:val="772"/>
    <w:uiPriority w:val="9"/>
    <w:rPr>
      <w:rFonts w:ascii="Arial" w:hAnsi="Arial" w:eastAsia="Arial" w:cs="Arial"/>
      <w:i/>
      <w:iCs/>
      <w:sz w:val="21"/>
      <w:szCs w:val="21"/>
    </w:rPr>
  </w:style>
  <w:style w:type="character" w:styleId="784" w:customStyle="1">
    <w:name w:val="Title Char"/>
    <w:basedOn w:val="772"/>
    <w:uiPriority w:val="10"/>
    <w:rPr>
      <w:sz w:val="48"/>
      <w:szCs w:val="48"/>
    </w:rPr>
  </w:style>
  <w:style w:type="character" w:styleId="785" w:customStyle="1">
    <w:name w:val="Subtitle Char"/>
    <w:basedOn w:val="772"/>
    <w:uiPriority w:val="11"/>
    <w:rPr>
      <w:sz w:val="24"/>
      <w:szCs w:val="24"/>
    </w:rPr>
  </w:style>
  <w:style w:type="character" w:styleId="786" w:customStyle="1">
    <w:name w:val="Quote Char"/>
    <w:uiPriority w:val="29"/>
    <w:rPr>
      <w:i/>
    </w:rPr>
  </w:style>
  <w:style w:type="character" w:styleId="787" w:customStyle="1">
    <w:name w:val="Intense Quote Char"/>
    <w:uiPriority w:val="30"/>
    <w:rPr>
      <w:i/>
    </w:rPr>
  </w:style>
  <w:style w:type="character" w:styleId="788" w:customStyle="1">
    <w:name w:val="Endnote Text Char"/>
    <w:uiPriority w:val="99"/>
    <w:rPr>
      <w:sz w:val="20"/>
    </w:rPr>
  </w:style>
  <w:style w:type="character" w:styleId="789" w:customStyle="1">
    <w:name w:val="Заголовок 1 Знак"/>
    <w:basedOn w:val="772"/>
    <w:link w:val="763"/>
    <w:uiPriority w:val="9"/>
    <w:rPr>
      <w:rFonts w:ascii="Arial" w:hAnsi="Arial" w:eastAsia="Arial" w:cs="Arial"/>
      <w:sz w:val="40"/>
      <w:szCs w:val="40"/>
    </w:rPr>
  </w:style>
  <w:style w:type="character" w:styleId="790" w:customStyle="1">
    <w:name w:val="Заголовок 2 Знак"/>
    <w:basedOn w:val="772"/>
    <w:link w:val="764"/>
    <w:uiPriority w:val="9"/>
    <w:rPr>
      <w:rFonts w:ascii="Arial" w:hAnsi="Arial" w:eastAsia="Arial" w:cs="Arial"/>
      <w:sz w:val="34"/>
    </w:rPr>
  </w:style>
  <w:style w:type="character" w:styleId="791" w:customStyle="1">
    <w:name w:val="Заголовок 3 Знак"/>
    <w:basedOn w:val="772"/>
    <w:link w:val="765"/>
    <w:uiPriority w:val="9"/>
    <w:rPr>
      <w:rFonts w:ascii="Arial" w:hAnsi="Arial" w:eastAsia="Arial" w:cs="Arial"/>
      <w:sz w:val="30"/>
      <w:szCs w:val="30"/>
    </w:rPr>
  </w:style>
  <w:style w:type="character" w:styleId="792" w:customStyle="1">
    <w:name w:val="Заголовок 4 Знак"/>
    <w:basedOn w:val="772"/>
    <w:link w:val="766"/>
    <w:uiPriority w:val="9"/>
    <w:rPr>
      <w:rFonts w:ascii="Arial" w:hAnsi="Arial" w:eastAsia="Arial" w:cs="Arial"/>
      <w:b/>
      <w:bCs/>
      <w:sz w:val="26"/>
      <w:szCs w:val="26"/>
    </w:rPr>
  </w:style>
  <w:style w:type="character" w:styleId="793" w:customStyle="1">
    <w:name w:val="Заголовок 5 Знак"/>
    <w:basedOn w:val="772"/>
    <w:link w:val="767"/>
    <w:uiPriority w:val="9"/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Заголовок 6 Знак"/>
    <w:basedOn w:val="772"/>
    <w:link w:val="768"/>
    <w:uiPriority w:val="9"/>
    <w:rPr>
      <w:rFonts w:ascii="Arial" w:hAnsi="Arial" w:eastAsia="Arial" w:cs="Arial"/>
      <w:b/>
      <w:bCs/>
      <w:sz w:val="22"/>
      <w:szCs w:val="22"/>
    </w:rPr>
  </w:style>
  <w:style w:type="character" w:styleId="795" w:customStyle="1">
    <w:name w:val="Заголовок 7 Знак"/>
    <w:basedOn w:val="772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6" w:customStyle="1">
    <w:name w:val="Заголовок 8 Знак"/>
    <w:basedOn w:val="772"/>
    <w:link w:val="770"/>
    <w:uiPriority w:val="9"/>
    <w:rPr>
      <w:rFonts w:ascii="Arial" w:hAnsi="Arial" w:eastAsia="Arial" w:cs="Arial"/>
      <w:i/>
      <w:iCs/>
      <w:sz w:val="22"/>
      <w:szCs w:val="22"/>
    </w:rPr>
  </w:style>
  <w:style w:type="character" w:styleId="797" w:customStyle="1">
    <w:name w:val="Заголовок 9 Знак"/>
    <w:basedOn w:val="772"/>
    <w:link w:val="771"/>
    <w:uiPriority w:val="9"/>
    <w:rPr>
      <w:rFonts w:ascii="Arial" w:hAnsi="Arial" w:eastAsia="Arial" w:cs="Arial"/>
      <w:i/>
      <w:iCs/>
      <w:sz w:val="21"/>
      <w:szCs w:val="21"/>
    </w:rPr>
  </w:style>
  <w:style w:type="paragraph" w:styleId="798">
    <w:name w:val="No Spacing"/>
    <w:uiPriority w:val="1"/>
    <w:qFormat/>
  </w:style>
  <w:style w:type="paragraph" w:styleId="799">
    <w:name w:val="Title"/>
    <w:basedOn w:val="762"/>
    <w:next w:val="762"/>
    <w:link w:val="8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0" w:customStyle="1">
    <w:name w:val="Заголовок Знак"/>
    <w:basedOn w:val="772"/>
    <w:link w:val="799"/>
    <w:uiPriority w:val="10"/>
    <w:rPr>
      <w:sz w:val="48"/>
      <w:szCs w:val="48"/>
    </w:rPr>
  </w:style>
  <w:style w:type="paragraph" w:styleId="801">
    <w:name w:val="Subtitle"/>
    <w:basedOn w:val="762"/>
    <w:next w:val="762"/>
    <w:link w:val="802"/>
    <w:uiPriority w:val="11"/>
    <w:qFormat/>
    <w:pPr>
      <w:spacing w:before="200" w:after="200"/>
    </w:pPr>
  </w:style>
  <w:style w:type="character" w:styleId="802" w:customStyle="1">
    <w:name w:val="Подзаголовок Знак"/>
    <w:basedOn w:val="772"/>
    <w:link w:val="801"/>
    <w:uiPriority w:val="11"/>
    <w:rPr>
      <w:sz w:val="24"/>
      <w:szCs w:val="24"/>
    </w:rPr>
  </w:style>
  <w:style w:type="paragraph" w:styleId="803">
    <w:name w:val="Quote"/>
    <w:basedOn w:val="762"/>
    <w:next w:val="762"/>
    <w:link w:val="804"/>
    <w:uiPriority w:val="29"/>
    <w:qFormat/>
    <w:pPr>
      <w:ind w:left="720" w:right="720"/>
    </w:pPr>
    <w:rPr>
      <w:i/>
    </w:rPr>
  </w:style>
  <w:style w:type="character" w:styleId="804" w:customStyle="1">
    <w:name w:val="Цитата 2 Знак"/>
    <w:link w:val="803"/>
    <w:uiPriority w:val="29"/>
    <w:rPr>
      <w:i/>
    </w:rPr>
  </w:style>
  <w:style w:type="paragraph" w:styleId="805">
    <w:name w:val="Intense Quote"/>
    <w:basedOn w:val="762"/>
    <w:next w:val="762"/>
    <w:link w:val="80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6" w:customStyle="1">
    <w:name w:val="Выделенная цитата Знак"/>
    <w:link w:val="805"/>
    <w:uiPriority w:val="30"/>
    <w:rPr>
      <w:i/>
    </w:rPr>
  </w:style>
  <w:style w:type="character" w:styleId="807" w:customStyle="1">
    <w:name w:val="Header Char"/>
    <w:basedOn w:val="772"/>
    <w:uiPriority w:val="99"/>
  </w:style>
  <w:style w:type="character" w:styleId="808" w:customStyle="1">
    <w:name w:val="Footer Char"/>
    <w:basedOn w:val="772"/>
    <w:uiPriority w:val="99"/>
  </w:style>
  <w:style w:type="paragraph" w:styleId="809">
    <w:name w:val="Caption"/>
    <w:basedOn w:val="762"/>
    <w:next w:val="762"/>
    <w:link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0" w:customStyle="1">
    <w:name w:val="Caption Char"/>
    <w:uiPriority w:val="99"/>
  </w:style>
  <w:style w:type="table" w:styleId="811" w:customStyle="1">
    <w:name w:val="Table Grid Light"/>
    <w:basedOn w:val="7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2">
    <w:name w:val="Plain Table 1"/>
    <w:basedOn w:val="7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>
    <w:name w:val="Plain Table 2"/>
    <w:basedOn w:val="77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4">
    <w:name w:val="Plain Table 3"/>
    <w:basedOn w:val="7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>
    <w:name w:val="Plain Table 4"/>
    <w:basedOn w:val="7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Plain Table 5"/>
    <w:basedOn w:val="7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>
    <w:name w:val="Grid Table 1 Light"/>
    <w:basedOn w:val="77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1"/>
    <w:basedOn w:val="77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2"/>
    <w:basedOn w:val="77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3"/>
    <w:basedOn w:val="77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4"/>
    <w:basedOn w:val="77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5"/>
    <w:basedOn w:val="77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6"/>
    <w:basedOn w:val="77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2"/>
    <w:basedOn w:val="7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1"/>
    <w:basedOn w:val="77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5"/>
    <w:basedOn w:val="77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6"/>
    <w:basedOn w:val="77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"/>
    <w:basedOn w:val="7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1"/>
    <w:basedOn w:val="77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5"/>
    <w:basedOn w:val="77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6"/>
    <w:basedOn w:val="77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4"/>
    <w:basedOn w:val="77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 w:customStyle="1">
    <w:name w:val="Grid Table 4 - Accent 1"/>
    <w:basedOn w:val="77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0" w:customStyle="1">
    <w:name w:val="Grid Table 4 - Accent 2"/>
    <w:basedOn w:val="77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1" w:customStyle="1">
    <w:name w:val="Grid Table 4 - Accent 3"/>
    <w:basedOn w:val="77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2" w:customStyle="1">
    <w:name w:val="Grid Table 4 - Accent 4"/>
    <w:basedOn w:val="77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3" w:customStyle="1">
    <w:name w:val="Grid Table 4 - Accent 5"/>
    <w:basedOn w:val="77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4" w:customStyle="1">
    <w:name w:val="Grid Table 4 - Accent 6"/>
    <w:basedOn w:val="77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5">
    <w:name w:val="Grid Table 5 Dark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- Accent 1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2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 - Accent 3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- Accent 4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5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6"/>
    <w:basedOn w:val="7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2">
    <w:name w:val="Grid Table 6 Colorful"/>
    <w:basedOn w:val="77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3" w:customStyle="1">
    <w:name w:val="Grid Table 6 Colorful - Accent 1"/>
    <w:basedOn w:val="77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4" w:customStyle="1">
    <w:name w:val="Grid Table 6 Colorful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5" w:customStyle="1">
    <w:name w:val="Grid Table 6 Colorful - Accent 3"/>
    <w:basedOn w:val="77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6" w:customStyle="1">
    <w:name w:val="Grid Table 6 Colorful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7" w:customStyle="1">
    <w:name w:val="Grid Table 6 Colorful - Accent 5"/>
    <w:basedOn w:val="77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8" w:customStyle="1">
    <w:name w:val="Grid Table 6 Colorful - Accent 6"/>
    <w:basedOn w:val="77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9">
    <w:name w:val="Grid Table 7 Colorful"/>
    <w:basedOn w:val="77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1"/>
    <w:basedOn w:val="77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Grid Table 7 Colorful - Accent 2"/>
    <w:basedOn w:val="77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3"/>
    <w:basedOn w:val="77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4"/>
    <w:basedOn w:val="77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5"/>
    <w:basedOn w:val="77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6"/>
    <w:basedOn w:val="77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>
    <w:name w:val="List Table 1 Light"/>
    <w:basedOn w:val="77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1"/>
    <w:basedOn w:val="773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2"/>
    <w:basedOn w:val="773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3"/>
    <w:basedOn w:val="773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4"/>
    <w:basedOn w:val="773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5"/>
    <w:basedOn w:val="773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6"/>
    <w:basedOn w:val="773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2"/>
    <w:basedOn w:val="77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1"/>
    <w:basedOn w:val="77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2"/>
    <w:basedOn w:val="77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3"/>
    <w:basedOn w:val="77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4"/>
    <w:basedOn w:val="77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5"/>
    <w:basedOn w:val="77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6"/>
    <w:basedOn w:val="77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0">
    <w:name w:val="List Table 3"/>
    <w:basedOn w:val="7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1"/>
    <w:basedOn w:val="77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"/>
    <w:basedOn w:val="7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1"/>
    <w:basedOn w:val="77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2"/>
    <w:basedOn w:val="77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3"/>
    <w:basedOn w:val="77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4"/>
    <w:basedOn w:val="77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5"/>
    <w:basedOn w:val="77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6"/>
    <w:basedOn w:val="77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5 Dark"/>
    <w:basedOn w:val="77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 w:customStyle="1">
    <w:name w:val="List Table 5 Dark - Accent 1"/>
    <w:basedOn w:val="77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 w:customStyle="1">
    <w:name w:val="List Table 5 Dark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 w:customStyle="1">
    <w:name w:val="List Table 5 Dark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>
    <w:name w:val="List Table 6 Colorful"/>
    <w:basedOn w:val="77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2" w:customStyle="1">
    <w:name w:val="List Table 6 Colorful - Accent 1"/>
    <w:basedOn w:val="77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3" w:customStyle="1">
    <w:name w:val="List Table 6 Colorful - Accent 2"/>
    <w:basedOn w:val="77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4" w:customStyle="1">
    <w:name w:val="List Table 6 Colorful - Accent 3"/>
    <w:basedOn w:val="77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5" w:customStyle="1">
    <w:name w:val="List Table 6 Colorful - Accent 4"/>
    <w:basedOn w:val="77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6" w:customStyle="1">
    <w:name w:val="List Table 6 Colorful - Accent 5"/>
    <w:basedOn w:val="77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7" w:customStyle="1">
    <w:name w:val="List Table 6 Colorful - Accent 6"/>
    <w:basedOn w:val="77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8">
    <w:name w:val="List Table 7 Colorful"/>
    <w:basedOn w:val="77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1"/>
    <w:basedOn w:val="77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st Table 7 Colorful - Accent 2"/>
    <w:basedOn w:val="77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3"/>
    <w:basedOn w:val="77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4"/>
    <w:basedOn w:val="77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5"/>
    <w:basedOn w:val="77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6"/>
    <w:basedOn w:val="77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ned - Accent"/>
    <w:basedOn w:val="77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6" w:customStyle="1">
    <w:name w:val="Lined - Accent 1"/>
    <w:basedOn w:val="77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7" w:customStyle="1">
    <w:name w:val="Lined - Accent 2"/>
    <w:basedOn w:val="77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8" w:customStyle="1">
    <w:name w:val="Lined - Accent 3"/>
    <w:basedOn w:val="77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9" w:customStyle="1">
    <w:name w:val="Lined - Accent 4"/>
    <w:basedOn w:val="77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0" w:customStyle="1">
    <w:name w:val="Lined - Accent 5"/>
    <w:basedOn w:val="77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1" w:customStyle="1">
    <w:name w:val="Lined - Accent 6"/>
    <w:basedOn w:val="77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2" w:customStyle="1">
    <w:name w:val="Bordered &amp; Lined - Accent"/>
    <w:basedOn w:val="77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3" w:customStyle="1">
    <w:name w:val="Bordered &amp; Lined - Accent 1"/>
    <w:basedOn w:val="773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4" w:customStyle="1">
    <w:name w:val="Bordered &amp; Lined - Accent 2"/>
    <w:basedOn w:val="773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5" w:customStyle="1">
    <w:name w:val="Bordered &amp; Lined - Accent 3"/>
    <w:basedOn w:val="773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6" w:customStyle="1">
    <w:name w:val="Bordered &amp; Lined - Accent 4"/>
    <w:basedOn w:val="773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7" w:customStyle="1">
    <w:name w:val="Bordered &amp; Lined - Accent 5"/>
    <w:basedOn w:val="773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8" w:customStyle="1">
    <w:name w:val="Bordered &amp; Lined - Accent 6"/>
    <w:basedOn w:val="773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9" w:customStyle="1">
    <w:name w:val="Bordered"/>
    <w:basedOn w:val="77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0" w:customStyle="1">
    <w:name w:val="Bordered - Accent 1"/>
    <w:basedOn w:val="77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1" w:customStyle="1">
    <w:name w:val="Bordered - Accent 2"/>
    <w:basedOn w:val="77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2" w:customStyle="1">
    <w:name w:val="Bordered - Accent 3"/>
    <w:basedOn w:val="77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3" w:customStyle="1">
    <w:name w:val="Bordered - Accent 4"/>
    <w:basedOn w:val="77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4" w:customStyle="1">
    <w:name w:val="Bordered - Accent 5"/>
    <w:basedOn w:val="77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5" w:customStyle="1">
    <w:name w:val="Bordered - Accent 6"/>
    <w:basedOn w:val="77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6" w:customStyle="1">
    <w:name w:val="Footnote Text Char"/>
    <w:uiPriority w:val="99"/>
    <w:rPr>
      <w:sz w:val="18"/>
    </w:rPr>
  </w:style>
  <w:style w:type="paragraph" w:styleId="937">
    <w:name w:val="endnote text"/>
    <w:basedOn w:val="762"/>
    <w:link w:val="938"/>
    <w:uiPriority w:val="99"/>
    <w:semiHidden/>
    <w:unhideWhenUsed/>
    <w:rPr>
      <w:sz w:val="20"/>
    </w:rPr>
  </w:style>
  <w:style w:type="character" w:styleId="938" w:customStyle="1">
    <w:name w:val="Текст концевой сноски Знак"/>
    <w:link w:val="937"/>
    <w:uiPriority w:val="99"/>
    <w:rPr>
      <w:sz w:val="20"/>
    </w:rPr>
  </w:style>
  <w:style w:type="character" w:styleId="939">
    <w:name w:val="endnote reference"/>
    <w:basedOn w:val="772"/>
    <w:uiPriority w:val="99"/>
    <w:semiHidden/>
    <w:unhideWhenUsed/>
    <w:rPr>
      <w:vertAlign w:val="superscript"/>
    </w:rPr>
  </w:style>
  <w:style w:type="paragraph" w:styleId="940">
    <w:name w:val="toc 1"/>
    <w:basedOn w:val="762"/>
    <w:next w:val="762"/>
    <w:uiPriority w:val="39"/>
    <w:unhideWhenUsed/>
    <w:pPr>
      <w:spacing w:after="57"/>
    </w:pPr>
  </w:style>
  <w:style w:type="paragraph" w:styleId="941">
    <w:name w:val="toc 2"/>
    <w:basedOn w:val="762"/>
    <w:next w:val="762"/>
    <w:uiPriority w:val="39"/>
    <w:unhideWhenUsed/>
    <w:pPr>
      <w:ind w:left="283"/>
      <w:spacing w:after="57"/>
    </w:pPr>
  </w:style>
  <w:style w:type="paragraph" w:styleId="942">
    <w:name w:val="toc 3"/>
    <w:basedOn w:val="762"/>
    <w:next w:val="762"/>
    <w:uiPriority w:val="39"/>
    <w:unhideWhenUsed/>
    <w:pPr>
      <w:ind w:left="567"/>
      <w:spacing w:after="57"/>
    </w:pPr>
  </w:style>
  <w:style w:type="paragraph" w:styleId="943">
    <w:name w:val="toc 4"/>
    <w:basedOn w:val="762"/>
    <w:next w:val="762"/>
    <w:uiPriority w:val="39"/>
    <w:unhideWhenUsed/>
    <w:pPr>
      <w:ind w:left="850"/>
      <w:spacing w:after="57"/>
    </w:pPr>
  </w:style>
  <w:style w:type="paragraph" w:styleId="944">
    <w:name w:val="toc 5"/>
    <w:basedOn w:val="762"/>
    <w:next w:val="762"/>
    <w:uiPriority w:val="39"/>
    <w:unhideWhenUsed/>
    <w:pPr>
      <w:ind w:left="1134"/>
      <w:spacing w:after="57"/>
    </w:pPr>
  </w:style>
  <w:style w:type="paragraph" w:styleId="945">
    <w:name w:val="toc 6"/>
    <w:basedOn w:val="762"/>
    <w:next w:val="762"/>
    <w:uiPriority w:val="39"/>
    <w:unhideWhenUsed/>
    <w:pPr>
      <w:ind w:left="1417"/>
      <w:spacing w:after="57"/>
    </w:pPr>
  </w:style>
  <w:style w:type="paragraph" w:styleId="946">
    <w:name w:val="toc 7"/>
    <w:basedOn w:val="762"/>
    <w:next w:val="762"/>
    <w:uiPriority w:val="39"/>
    <w:unhideWhenUsed/>
    <w:pPr>
      <w:ind w:left="1701"/>
      <w:spacing w:after="57"/>
    </w:pPr>
  </w:style>
  <w:style w:type="paragraph" w:styleId="947">
    <w:name w:val="toc 8"/>
    <w:basedOn w:val="762"/>
    <w:next w:val="762"/>
    <w:uiPriority w:val="39"/>
    <w:unhideWhenUsed/>
    <w:pPr>
      <w:ind w:left="1984"/>
      <w:spacing w:after="57"/>
    </w:pPr>
  </w:style>
  <w:style w:type="paragraph" w:styleId="948">
    <w:name w:val="toc 9"/>
    <w:basedOn w:val="762"/>
    <w:next w:val="762"/>
    <w:uiPriority w:val="39"/>
    <w:unhideWhenUsed/>
    <w:pPr>
      <w:ind w:left="2268"/>
      <w:spacing w:after="57"/>
    </w:pPr>
  </w:style>
  <w:style w:type="paragraph" w:styleId="949">
    <w:name w:val="TOC Heading"/>
    <w:uiPriority w:val="39"/>
    <w:unhideWhenUsed/>
  </w:style>
  <w:style w:type="paragraph" w:styleId="950">
    <w:name w:val="table of figures"/>
    <w:basedOn w:val="762"/>
    <w:next w:val="762"/>
    <w:uiPriority w:val="99"/>
    <w:unhideWhenUsed/>
  </w:style>
  <w:style w:type="character" w:styleId="951">
    <w:name w:val="Strong"/>
    <w:qFormat/>
    <w:rPr>
      <w:b/>
      <w:bCs/>
    </w:rPr>
  </w:style>
  <w:style w:type="paragraph" w:styleId="952">
    <w:name w:val="Document Map"/>
    <w:basedOn w:val="762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53">
    <w:name w:val="Table Grid"/>
    <w:basedOn w:val="77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4">
    <w:name w:val="Footer"/>
    <w:basedOn w:val="762"/>
    <w:link w:val="967"/>
    <w:uiPriority w:val="99"/>
    <w:pPr>
      <w:tabs>
        <w:tab w:val="center" w:pos="4677" w:leader="none"/>
        <w:tab w:val="right" w:pos="9355" w:leader="none"/>
      </w:tabs>
    </w:pPr>
  </w:style>
  <w:style w:type="character" w:styleId="955">
    <w:name w:val="page number"/>
    <w:basedOn w:val="772"/>
  </w:style>
  <w:style w:type="paragraph" w:styleId="956">
    <w:name w:val="List Paragraph"/>
    <w:basedOn w:val="762"/>
    <w:uiPriority w:val="34"/>
    <w:qFormat/>
    <w:pPr>
      <w:contextualSpacing/>
      <w:ind w:left="720"/>
    </w:pPr>
  </w:style>
  <w:style w:type="paragraph" w:styleId="957">
    <w:name w:val="Balloon Text"/>
    <w:basedOn w:val="762"/>
    <w:link w:val="958"/>
    <w:uiPriority w:val="99"/>
    <w:semiHidden/>
    <w:unhideWhenUsed/>
    <w:rPr>
      <w:rFonts w:ascii="Tahoma" w:hAnsi="Tahoma"/>
      <w:sz w:val="16"/>
      <w:szCs w:val="16"/>
    </w:rPr>
  </w:style>
  <w:style w:type="character" w:styleId="958" w:customStyle="1">
    <w:name w:val="Текст выноски Знак"/>
    <w:link w:val="957"/>
    <w:uiPriority w:val="99"/>
    <w:semiHidden/>
    <w:rPr>
      <w:rFonts w:ascii="Tahoma" w:hAnsi="Tahoma" w:cs="Tahoma"/>
      <w:sz w:val="16"/>
      <w:szCs w:val="16"/>
    </w:rPr>
  </w:style>
  <w:style w:type="character" w:styleId="959">
    <w:name w:val="Hyperlink"/>
    <w:uiPriority w:val="99"/>
    <w:unhideWhenUsed/>
    <w:rPr>
      <w:color w:val="0000ff"/>
      <w:u w:val="single"/>
    </w:rPr>
  </w:style>
  <w:style w:type="paragraph" w:styleId="960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61">
    <w:name w:val="Header"/>
    <w:basedOn w:val="762"/>
    <w:link w:val="96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2" w:customStyle="1">
    <w:name w:val="Верхний колонтитул Знак"/>
    <w:link w:val="961"/>
    <w:uiPriority w:val="99"/>
    <w:rPr>
      <w:sz w:val="24"/>
      <w:szCs w:val="24"/>
    </w:rPr>
  </w:style>
  <w:style w:type="paragraph" w:styleId="963">
    <w:name w:val="Normal (Web)"/>
    <w:basedOn w:val="762"/>
    <w:link w:val="964"/>
    <w:pPr>
      <w:spacing w:before="100" w:beforeAutospacing="1" w:after="100" w:afterAutospacing="1"/>
    </w:pPr>
  </w:style>
  <w:style w:type="character" w:styleId="964" w:customStyle="1">
    <w:name w:val="Обычный (веб) Знак"/>
    <w:link w:val="963"/>
    <w:rPr>
      <w:sz w:val="24"/>
      <w:szCs w:val="24"/>
    </w:rPr>
  </w:style>
  <w:style w:type="paragraph" w:styleId="965">
    <w:name w:val="Body Text Indent 3"/>
    <w:basedOn w:val="762"/>
    <w:link w:val="966"/>
    <w:pPr>
      <w:ind w:right="-143" w:firstLine="709"/>
      <w:jc w:val="both"/>
    </w:pPr>
    <w:rPr>
      <w:sz w:val="28"/>
      <w:szCs w:val="28"/>
    </w:rPr>
  </w:style>
  <w:style w:type="character" w:styleId="966" w:customStyle="1">
    <w:name w:val="Основной текст с отступом 3 Знак"/>
    <w:link w:val="965"/>
    <w:rPr>
      <w:sz w:val="28"/>
      <w:szCs w:val="28"/>
    </w:rPr>
  </w:style>
  <w:style w:type="character" w:styleId="967" w:customStyle="1">
    <w:name w:val="Нижний колонтитул Знак"/>
    <w:link w:val="954"/>
    <w:uiPriority w:val="99"/>
    <w:rPr>
      <w:sz w:val="24"/>
      <w:szCs w:val="24"/>
    </w:rPr>
  </w:style>
  <w:style w:type="paragraph" w:styleId="968">
    <w:name w:val="Body Text Indent"/>
    <w:basedOn w:val="762"/>
    <w:link w:val="969"/>
    <w:uiPriority w:val="99"/>
    <w:semiHidden/>
    <w:unhideWhenUsed/>
    <w:pPr>
      <w:ind w:left="283"/>
      <w:spacing w:after="120"/>
    </w:pPr>
  </w:style>
  <w:style w:type="character" w:styleId="969" w:customStyle="1">
    <w:name w:val="Основной текст с отступом Знак"/>
    <w:basedOn w:val="772"/>
    <w:link w:val="968"/>
    <w:uiPriority w:val="99"/>
    <w:semiHidden/>
    <w:rPr>
      <w:sz w:val="24"/>
      <w:szCs w:val="24"/>
    </w:rPr>
  </w:style>
  <w:style w:type="paragraph" w:styleId="970" w:customStyle="1">
    <w:name w:val="ConsPlusNormal"/>
    <w:rPr>
      <w:sz w:val="28"/>
      <w:szCs w:val="28"/>
    </w:rPr>
  </w:style>
  <w:style w:type="paragraph" w:styleId="971" w:customStyle="1">
    <w:name w:val="Табличный_боковик_11"/>
    <w:link w:val="972"/>
    <w:qFormat/>
    <w:rPr>
      <w:sz w:val="22"/>
      <w:szCs w:val="24"/>
    </w:rPr>
  </w:style>
  <w:style w:type="character" w:styleId="972" w:customStyle="1">
    <w:name w:val="Табличный_боковик_11 Знак"/>
    <w:link w:val="971"/>
    <w:rPr>
      <w:sz w:val="22"/>
      <w:szCs w:val="24"/>
    </w:rPr>
  </w:style>
  <w:style w:type="character" w:styleId="973">
    <w:name w:val="FollowedHyperlink"/>
    <w:basedOn w:val="772"/>
    <w:uiPriority w:val="99"/>
    <w:semiHidden/>
    <w:unhideWhenUsed/>
    <w:rPr>
      <w:color w:val="800080" w:themeColor="followedHyperlink"/>
      <w:u w:val="single"/>
    </w:rPr>
  </w:style>
  <w:style w:type="paragraph" w:styleId="974" w:customStyle="1">
    <w:name w:val="Default"/>
    <w:rPr>
      <w:color w:val="000000"/>
      <w:sz w:val="24"/>
      <w:szCs w:val="24"/>
    </w:rPr>
  </w:style>
  <w:style w:type="paragraph" w:styleId="975">
    <w:name w:val="footnote text"/>
    <w:basedOn w:val="762"/>
    <w:link w:val="976"/>
    <w:uiPriority w:val="99"/>
    <w:semiHidden/>
    <w:unhideWhenUsed/>
    <w:rPr>
      <w:sz w:val="20"/>
      <w:szCs w:val="20"/>
    </w:rPr>
  </w:style>
  <w:style w:type="character" w:styleId="976" w:customStyle="1">
    <w:name w:val="Текст сноски Знак"/>
    <w:basedOn w:val="772"/>
    <w:link w:val="975"/>
    <w:uiPriority w:val="99"/>
    <w:semiHidden/>
  </w:style>
  <w:style w:type="character" w:styleId="977">
    <w:name w:val="footnote reference"/>
    <w:basedOn w:val="772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190D5-A95C-4954-B08D-425DE253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14</cp:revision>
  <dcterms:created xsi:type="dcterms:W3CDTF">2025-11-20T04:26:00Z</dcterms:created>
  <dcterms:modified xsi:type="dcterms:W3CDTF">2026-06-23T07:22:32Z</dcterms:modified>
</cp:coreProperties>
</file>