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4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2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30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30"/>
            <w:sz w:val="26"/>
            <w:szCs w:val="26"/>
            <w:lang w:val="en-US"/>
          </w:rPr>
          <w:t xml:space="preserve">dgi</w:t>
        </w:r>
        <w:r>
          <w:rPr>
            <w:rStyle w:val="930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2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</w:t>
      </w:r>
      <w:r>
        <w:rPr>
          <w:sz w:val="26"/>
          <w:szCs w:val="26"/>
        </w:rPr>
        <w:t xml:space="preserve">30.04.2026 № 1238</w:t>
      </w:r>
      <w:r>
        <w:rPr>
          <w:sz w:val="26"/>
          <w:szCs w:val="26"/>
        </w:rPr>
        <w:t xml:space="preserve"> «О проведении аукциона на право заключения договора аренды земельного участка с кадастровым номером </w:t>
      </w:r>
      <w:r>
        <w:rPr>
          <w:sz w:val="26"/>
          <w:szCs w:val="26"/>
        </w:rPr>
        <w:t xml:space="preserve">54:20:020901:2909</w:t>
      </w:r>
      <w:r>
        <w:rPr>
          <w:sz w:val="26"/>
          <w:szCs w:val="26"/>
        </w:rPr>
        <w:t xml:space="preserve">».</w:t>
      </w:r>
      <w:r>
        <w:rPr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rStyle w:val="922"/>
          <w:sz w:val="26"/>
          <w:szCs w:val="26"/>
        </w:rPr>
        <w:t xml:space="preserve">Оператор электронной площадки:</w:t>
      </w:r>
      <w:r>
        <w:rPr>
          <w:rStyle w:val="922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t xml:space="preserve"> </w:t>
      </w:r>
      <w:r>
        <w:rPr>
          <w:rStyle w:val="922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30"/>
            <w:sz w:val="26"/>
            <w:szCs w:val="26"/>
          </w:rPr>
          <w:t xml:space="preserve">www.rts-tender.ru</w:t>
        </w:r>
      </w:hyperlink>
      <w:r>
        <w:rPr>
          <w:rStyle w:val="922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30"/>
            <w:sz w:val="26"/>
            <w:szCs w:val="26"/>
          </w:rPr>
          <w:t xml:space="preserve">iSupport@rts-tender.ru</w:t>
        </w:r>
      </w:hyperlink>
      <w:r>
        <w:rPr>
          <w:rStyle w:val="922"/>
          <w:b w:val="0"/>
          <w:sz w:val="26"/>
          <w:szCs w:val="26"/>
        </w:rPr>
        <w:t xml:space="preserve">, телефон: +7 (499) 653-55-00.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rStyle w:val="922"/>
          <w:sz w:val="26"/>
          <w:szCs w:val="26"/>
        </w:rPr>
        <w:t xml:space="preserve">Форма торгов: </w:t>
      </w:r>
      <w:r>
        <w:rPr>
          <w:rStyle w:val="922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2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21 августа</w:t>
      </w:r>
      <w:r>
        <w:rPr>
          <w:sz w:val="26"/>
          <w:szCs w:val="26"/>
        </w:rPr>
        <w:t xml:space="preserve"> 2026 года.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10:00 по местному времени.</w:t>
      </w:r>
      <w:r>
        <w:rPr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rStyle w:val="922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</w:t>
      </w:r>
      <w:r>
        <w:rPr>
          <w:color w:val="000000" w:themeColor="text1"/>
          <w:sz w:val="26"/>
          <w:szCs w:val="26"/>
        </w:rPr>
        <w:t xml:space="preserve">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</w:t>
      </w:r>
      <w:r>
        <w:rPr>
          <w:color w:val="000000" w:themeColor="text1"/>
          <w:sz w:val="26"/>
          <w:szCs w:val="26"/>
        </w:rPr>
        <w:t xml:space="preserve">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подписания.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2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22"/>
          <w:sz w:val="26"/>
          <w:szCs w:val="26"/>
        </w:rPr>
      </w:pPr>
      <w:r>
        <w:rPr>
          <w:rStyle w:val="922"/>
          <w:sz w:val="26"/>
          <w:szCs w:val="26"/>
        </w:rPr>
        <w:t xml:space="preserve">Лот № 1</w:t>
      </w:r>
      <w:r>
        <w:rPr>
          <w:rStyle w:val="922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</w:t>
      </w:r>
      <w:r>
        <w:rPr>
          <w:sz w:val="26"/>
          <w:szCs w:val="26"/>
        </w:rPr>
        <w:t xml:space="preserve">54:20:020901:2909</w:t>
      </w:r>
      <w:r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 xml:space="preserve">2630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</w:t>
      </w:r>
      <w:r>
        <w:rPr>
          <w:sz w:val="26"/>
          <w:szCs w:val="26"/>
        </w:rPr>
        <w:t xml:space="preserve">Новосибирская область, Ордынский район, </w:t>
      </w:r>
      <w:r>
        <w:rPr>
          <w:sz w:val="26"/>
          <w:szCs w:val="26"/>
        </w:rPr>
        <w:t xml:space="preserve">Вагайцевский</w:t>
      </w:r>
      <w:r>
        <w:rPr>
          <w:sz w:val="26"/>
          <w:szCs w:val="26"/>
        </w:rPr>
        <w:t xml:space="preserve"> с/с</w:t>
      </w:r>
      <w:r>
        <w:rPr>
          <w:sz w:val="26"/>
          <w:szCs w:val="26"/>
        </w:rPr>
        <w:t xml:space="preserve">, категория земель: земли </w:t>
      </w:r>
      <w:r>
        <w:rPr>
          <w:sz w:val="26"/>
          <w:szCs w:val="26"/>
        </w:rPr>
        <w:t xml:space="preserve">сельскохозяйственного назначения</w:t>
      </w:r>
      <w:r>
        <w:rPr>
          <w:sz w:val="26"/>
          <w:szCs w:val="26"/>
        </w:rPr>
        <w:t xml:space="preserve">, разрешенное использование: </w:t>
      </w:r>
      <w:r>
        <w:rPr>
          <w:sz w:val="26"/>
          <w:szCs w:val="26"/>
        </w:rPr>
        <w:t xml:space="preserve">хранение и переработка сельскохозяйственной продукции (1.15)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2"/>
          <w:sz w:val="26"/>
          <w:szCs w:val="26"/>
        </w:rPr>
        <w:t xml:space="preserve">Ограничение прав и обременение земельного участка: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Земельн</w:t>
      </w:r>
      <w:r>
        <w:rPr>
          <w:iCs/>
          <w:sz w:val="26"/>
          <w:szCs w:val="26"/>
        </w:rPr>
        <w:t xml:space="preserve">ый участок частично находится в</w:t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«</w:t>
      </w:r>
      <w:r>
        <w:rPr>
          <w:iCs/>
          <w:sz w:val="26"/>
          <w:szCs w:val="26"/>
        </w:rPr>
        <w:t xml:space="preserve">Охранная зона ТП 1А-44</w:t>
      </w:r>
      <w:r>
        <w:rPr>
          <w:iCs/>
          <w:sz w:val="26"/>
          <w:szCs w:val="26"/>
        </w:rPr>
        <w:t xml:space="preserve">»</w:t>
      </w:r>
      <w:r>
        <w:rPr>
          <w:iCs/>
          <w:sz w:val="26"/>
          <w:szCs w:val="26"/>
        </w:rPr>
        <w:t xml:space="preserve"> № 54.20.</w:t>
      </w:r>
      <w:r>
        <w:rPr>
          <w:iCs/>
          <w:sz w:val="26"/>
          <w:szCs w:val="26"/>
        </w:rPr>
        <w:t xml:space="preserve">2.611, площадь земельного участка, покрываемая зоной, составляет 3 </w:t>
      </w:r>
      <w:r>
        <w:rPr>
          <w:iCs/>
          <w:sz w:val="26"/>
          <w:szCs w:val="26"/>
        </w:rPr>
        <w:t xml:space="preserve">кв.м</w:t>
      </w:r>
      <w:r>
        <w:rPr>
          <w:iCs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Земельный уча</w:t>
      </w:r>
      <w:r>
        <w:rPr>
          <w:iCs/>
          <w:sz w:val="26"/>
          <w:szCs w:val="26"/>
        </w:rPr>
        <w:t xml:space="preserve">сток частично находится в</w:t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«</w:t>
      </w:r>
      <w:r>
        <w:rPr>
          <w:iCs/>
          <w:sz w:val="26"/>
          <w:szCs w:val="26"/>
        </w:rPr>
        <w:t xml:space="preserve">Охранная зона ЛЭП-0.4 </w:t>
      </w:r>
      <w:r>
        <w:rPr>
          <w:iCs/>
          <w:sz w:val="26"/>
          <w:szCs w:val="26"/>
        </w:rPr>
        <w:t xml:space="preserve">кВ</w:t>
      </w:r>
      <w:r>
        <w:rPr>
          <w:iCs/>
          <w:sz w:val="26"/>
          <w:szCs w:val="26"/>
        </w:rPr>
        <w:t xml:space="preserve"> с. </w:t>
      </w:r>
      <w:r>
        <w:rPr>
          <w:iCs/>
          <w:sz w:val="26"/>
          <w:szCs w:val="26"/>
        </w:rPr>
        <w:t xml:space="preserve">Чернаково</w:t>
      </w:r>
      <w:r>
        <w:rPr>
          <w:iCs/>
          <w:sz w:val="26"/>
          <w:szCs w:val="26"/>
        </w:rPr>
        <w:t xml:space="preserve">»</w:t>
      </w:r>
      <w:r>
        <w:rPr>
          <w:iCs/>
          <w:sz w:val="26"/>
          <w:szCs w:val="26"/>
        </w:rPr>
        <w:t xml:space="preserve"> № 54.20.</w:t>
      </w:r>
      <w:r>
        <w:rPr>
          <w:iCs/>
          <w:sz w:val="26"/>
          <w:szCs w:val="26"/>
        </w:rPr>
        <w:t xml:space="preserve">2.677, площадь земельного участка, покрываемая зоной, составляет 220 </w:t>
      </w:r>
      <w:r>
        <w:rPr>
          <w:iCs/>
          <w:sz w:val="26"/>
          <w:szCs w:val="26"/>
        </w:rPr>
        <w:t xml:space="preserve">кв.м</w:t>
      </w:r>
      <w:r>
        <w:rPr>
          <w:iCs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Земельный участок</w:t>
      </w:r>
      <w:r>
        <w:rPr>
          <w:iCs/>
          <w:sz w:val="26"/>
          <w:szCs w:val="26"/>
        </w:rPr>
        <w:t xml:space="preserve"> частично находится в</w:t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«</w:t>
      </w:r>
      <w:r>
        <w:rPr>
          <w:iCs/>
          <w:sz w:val="26"/>
          <w:szCs w:val="26"/>
        </w:rPr>
        <w:t xml:space="preserve">Охранная зона ЛЭП-0.4 </w:t>
      </w:r>
      <w:r>
        <w:rPr>
          <w:iCs/>
          <w:sz w:val="26"/>
          <w:szCs w:val="26"/>
        </w:rPr>
        <w:t xml:space="preserve">кВ</w:t>
      </w:r>
      <w:r>
        <w:rPr>
          <w:iCs/>
          <w:sz w:val="26"/>
          <w:szCs w:val="26"/>
        </w:rPr>
        <w:t xml:space="preserve"> с. </w:t>
      </w:r>
      <w:r>
        <w:rPr>
          <w:iCs/>
          <w:sz w:val="26"/>
          <w:szCs w:val="26"/>
        </w:rPr>
        <w:t xml:space="preserve">Чернаково</w:t>
      </w:r>
      <w:r>
        <w:rPr>
          <w:iCs/>
          <w:sz w:val="26"/>
          <w:szCs w:val="26"/>
        </w:rPr>
        <w:t xml:space="preserve">»</w:t>
      </w:r>
      <w:r>
        <w:rPr>
          <w:iCs/>
          <w:sz w:val="26"/>
          <w:szCs w:val="26"/>
        </w:rPr>
        <w:t xml:space="preserve"> № 54:20-6.649, площадь земельного участка, покрываемая зоной, составляет 220 </w:t>
      </w:r>
      <w:r>
        <w:rPr>
          <w:iCs/>
          <w:sz w:val="26"/>
          <w:szCs w:val="26"/>
        </w:rPr>
        <w:t xml:space="preserve">кв.м</w:t>
      </w:r>
      <w:r>
        <w:rPr>
          <w:iCs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Земельн</w:t>
      </w:r>
      <w:r>
        <w:rPr>
          <w:iCs/>
          <w:sz w:val="26"/>
          <w:szCs w:val="26"/>
        </w:rPr>
        <w:t xml:space="preserve">ый участок частично находится в</w:t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«</w:t>
      </w:r>
      <w:r>
        <w:rPr>
          <w:iCs/>
          <w:sz w:val="26"/>
          <w:szCs w:val="26"/>
        </w:rPr>
        <w:t xml:space="preserve">Охранная зона ТП 1А-44</w:t>
      </w:r>
      <w:r>
        <w:rPr>
          <w:iCs/>
          <w:sz w:val="26"/>
          <w:szCs w:val="26"/>
        </w:rPr>
        <w:t xml:space="preserve">»</w:t>
      </w:r>
      <w:r>
        <w:rPr>
          <w:iCs/>
          <w:sz w:val="26"/>
          <w:szCs w:val="26"/>
        </w:rPr>
        <w:t xml:space="preserve"> № 54:20-6.167, площадь земельного участка, покрываемая зоной, составляет 3 </w:t>
      </w:r>
      <w:r>
        <w:rPr>
          <w:iCs/>
          <w:sz w:val="26"/>
          <w:szCs w:val="26"/>
        </w:rPr>
        <w:t xml:space="preserve">кв.м</w:t>
      </w:r>
      <w:r>
        <w:rPr>
          <w:iCs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sz w:val="26"/>
          <w:szCs w:val="26"/>
        </w:rPr>
        <w:t xml:space="preserve">на участке находится сельскохозяйственная техника, складируется пиломатериал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sz w:val="26"/>
          <w:szCs w:val="26"/>
        </w:rPr>
      </w:pPr>
      <w:r>
        <w:rPr>
          <w:rStyle w:val="922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22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22"/>
          <w:b w:val="0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Пройд</w:t>
      </w:r>
      <w:r>
        <w:rPr>
          <w:rStyle w:val="922"/>
          <w:b w:val="0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После регистраци</w:t>
      </w:r>
      <w:r>
        <w:rPr>
          <w:rStyle w:val="922"/>
          <w:b w:val="0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В случае если Пр</w:t>
      </w:r>
      <w:r>
        <w:rPr>
          <w:rStyle w:val="922"/>
          <w:b w:val="0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22"/>
          <w:b w:val="0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22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Для обеспечения доступа к под</w:t>
      </w:r>
      <w:r>
        <w:rPr>
          <w:rStyle w:val="922"/>
          <w:b w:val="0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t xml:space="preserve"> </w:t>
      </w:r>
      <w:r>
        <w:rPr>
          <w:rStyle w:val="922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22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30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30"/>
          <w:bCs/>
          <w:sz w:val="26"/>
          <w:szCs w:val="26"/>
        </w:rPr>
        <w:t xml:space="preserve"> </w:t>
      </w:r>
      <w:r>
        <w:rPr>
          <w:rStyle w:val="922"/>
          <w:b w:val="0"/>
          <w:sz w:val="26"/>
          <w:szCs w:val="26"/>
        </w:rPr>
        <w:t xml:space="preserve">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sz w:val="26"/>
          <w:szCs w:val="26"/>
        </w:rPr>
      </w:pPr>
      <w:r>
        <w:rPr>
          <w:rStyle w:val="922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22"/>
          <w:sz w:val="26"/>
          <w:szCs w:val="26"/>
        </w:rPr>
        <w:t xml:space="preserve">в электронной форме:</w:t>
      </w:r>
      <w:r>
        <w:rPr>
          <w:rStyle w:val="922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22"/>
          <w:sz w:val="26"/>
          <w:szCs w:val="26"/>
        </w:rPr>
        <w:t xml:space="preserve">Начальная цена предмета аукциона: </w:t>
      </w:r>
      <w:r>
        <w:rPr>
          <w:rStyle w:val="922"/>
          <w:b w:val="0"/>
          <w:sz w:val="26"/>
          <w:szCs w:val="26"/>
        </w:rPr>
        <w:t xml:space="preserve">83 000 (восемьдесят три тысячи</w:t>
      </w:r>
      <w:r>
        <w:rPr>
          <w:rStyle w:val="922"/>
          <w:b w:val="0"/>
          <w:sz w:val="26"/>
          <w:szCs w:val="26"/>
        </w:rPr>
        <w:t xml:space="preserve">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4 150 (четыре тысячи сто пятьдесят) рублей</w:t>
      </w:r>
      <w:r>
        <w:rPr>
          <w:sz w:val="26"/>
          <w:szCs w:val="26"/>
        </w:rPr>
        <w:t xml:space="preserve"> 00 копеек.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sz w:val="26"/>
          <w:szCs w:val="26"/>
        </w:rPr>
        <w:t xml:space="preserve">Вагайцевского</w:t>
      </w:r>
      <w:r>
        <w:rPr>
          <w:sz w:val="26"/>
          <w:szCs w:val="26"/>
        </w:rPr>
        <w:t xml:space="preserve"> сельсовета Ордынского района Новосибирской области утверждёнными приказом Минстроя Новосибирской области от 17.09.2019 № 543 (ред. от 10.03.2026) </w:t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5"/>
        <w:gridCol w:w="776"/>
        <w:gridCol w:w="818"/>
        <w:gridCol w:w="1733"/>
        <w:gridCol w:w="680"/>
        <w:gridCol w:w="680"/>
        <w:gridCol w:w="1194"/>
        <w:gridCol w:w="1201"/>
      </w:tblGrid>
      <w:tr>
        <w:tblPrEx/>
        <w:trPr>
          <w:tblHeader/>
        </w:trPr>
        <w:tc>
          <w:tcPr>
            <w:tcW w:w="132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территориальной зоны (код)</w:t>
            </w:r>
            <w:r/>
          </w:p>
        </w:tc>
        <w:tc>
          <w:tcPr>
            <w:gridSpan w:val="7"/>
            <w:shd w:val="clear" w:color="auto" w:fill="ffffff"/>
            <w:tcW w:w="367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322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4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2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5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>
              <w:t xml:space="preserve">, (ед.)</w:t>
            </w:r>
            <w:r/>
          </w:p>
        </w:tc>
        <w:tc>
          <w:tcPr>
            <w:shd w:val="clear" w:color="auto" w:fill="ffffff"/>
            <w:tcW w:w="35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>
              <w:t xml:space="preserve">, (ед.)</w:t>
            </w:r>
            <w:r/>
          </w:p>
        </w:tc>
        <w:tc>
          <w:tcPr>
            <w:shd w:val="clear" w:color="auto" w:fill="ffffff"/>
            <w:tcW w:w="62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auto" w:fill="ffffff"/>
            <w:tcW w:w="624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shd w:val="clear" w:color="auto" w:fill="auto"/>
            <w:tcBorders>
              <w:top w:val="single" w:color="auto" w:sz="4" w:space="0"/>
            </w:tcBorders>
            <w:tcW w:w="1322" w:type="pct"/>
            <w:textDirection w:val="lrTb"/>
            <w:noWrap w:val="false"/>
          </w:tcPr>
          <w:p>
            <w:pPr>
              <w:pStyle w:val="9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Зона сельскохозяйственного использования (Си)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403" w:type="pct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0,001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425" w:type="pct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5000,0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0" w:type="pct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53" w:type="pct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53" w:type="pct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624" w:type="pct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</w:t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 водоснабжения (холодное)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водоотведения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Газоснабжение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Место приема заявок на участие в аукционе: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22"/>
          <w:b w:val="0"/>
          <w:sz w:val="26"/>
          <w:szCs w:val="26"/>
        </w:rPr>
        <w:t xml:space="preserve"> 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Дата и время начала приема заявок </w:t>
      </w:r>
      <w:r>
        <w:rPr>
          <w:rStyle w:val="922"/>
          <w:b w:val="0"/>
          <w:sz w:val="26"/>
          <w:szCs w:val="26"/>
        </w:rPr>
        <w:t xml:space="preserve">30 июля</w:t>
      </w:r>
      <w:r>
        <w:rPr>
          <w:rStyle w:val="922"/>
          <w:b w:val="0"/>
          <w:sz w:val="26"/>
          <w:szCs w:val="26"/>
        </w:rPr>
        <w:t xml:space="preserve"> 2026 года в 00-00 по местному времени. Прием заявок осуществляется круглосуточно.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Дата и время окончания приема заявок </w:t>
      </w:r>
      <w:r>
        <w:rPr>
          <w:rStyle w:val="922"/>
          <w:b w:val="0"/>
          <w:sz w:val="26"/>
          <w:szCs w:val="26"/>
        </w:rPr>
        <w:t xml:space="preserve">17 августа</w:t>
      </w:r>
      <w:r>
        <w:rPr>
          <w:rStyle w:val="922"/>
          <w:b w:val="0"/>
          <w:sz w:val="26"/>
          <w:szCs w:val="26"/>
        </w:rPr>
        <w:t xml:space="preserve"> 2026 года </w:t>
      </w:r>
      <w:r>
        <w:rPr>
          <w:rStyle w:val="922"/>
          <w:b w:val="0"/>
          <w:sz w:val="26"/>
          <w:szCs w:val="26"/>
        </w:rPr>
        <w:t xml:space="preserve">в 23</w:t>
      </w:r>
      <w:r>
        <w:rPr>
          <w:rStyle w:val="922"/>
          <w:b w:val="0"/>
          <w:sz w:val="26"/>
          <w:szCs w:val="26"/>
        </w:rPr>
        <w:t xml:space="preserve">-00 по местному времени.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Дата, время и</w:t>
      </w:r>
      <w:r>
        <w:rPr>
          <w:rStyle w:val="922"/>
          <w:sz w:val="26"/>
          <w:szCs w:val="26"/>
        </w:rPr>
        <w:t xml:space="preserve"> место определения участников аукциона:</w:t>
      </w:r>
      <w:r>
        <w:rPr>
          <w:rStyle w:val="922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19 августа</w:t>
      </w:r>
      <w:r>
        <w:rPr>
          <w:sz w:val="26"/>
          <w:szCs w:val="26"/>
        </w:rPr>
        <w:t xml:space="preserve"> 2026 года по адресу: город Новосибирск, Красный проспект, дом 18, этаж 1, кабинет № 105.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22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22"/>
          <w:b w:val="0"/>
          <w:sz w:val="26"/>
          <w:szCs w:val="26"/>
        </w:rPr>
        <w:t xml:space="preserve">21 августа</w:t>
      </w:r>
      <w:r>
        <w:rPr>
          <w:rStyle w:val="922"/>
          <w:b w:val="0"/>
          <w:sz w:val="26"/>
          <w:szCs w:val="26"/>
        </w:rPr>
        <w:t xml:space="preserve">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22"/>
          <w:b w:val="0"/>
          <w:sz w:val="26"/>
          <w:szCs w:val="26"/>
        </w:rPr>
        <w:t xml:space="preserve"> 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Дата и место подведения итогов аукциона: </w:t>
      </w:r>
      <w:r>
        <w:rPr>
          <w:rStyle w:val="922"/>
          <w:b w:val="0"/>
          <w:sz w:val="26"/>
          <w:szCs w:val="26"/>
        </w:rPr>
        <w:t xml:space="preserve">21 августа</w:t>
      </w:r>
      <w:r>
        <w:rPr>
          <w:rStyle w:val="922"/>
          <w:b w:val="0"/>
          <w:sz w:val="26"/>
          <w:szCs w:val="26"/>
        </w:rPr>
        <w:t xml:space="preserve"> 2026 года по адресу: город Новосибирск, Красный проспект, дом 18, этаж 1, кабинет № 10</w:t>
      </w:r>
      <w:r>
        <w:rPr>
          <w:color w:val="000000"/>
          <w:spacing w:val="2"/>
          <w:sz w:val="26"/>
          <w:szCs w:val="26"/>
        </w:rPr>
        <w:t xml:space="preserve">5</w:t>
      </w:r>
      <w:r>
        <w:rPr>
          <w:rStyle w:val="922"/>
          <w:b w:val="0"/>
          <w:sz w:val="26"/>
          <w:szCs w:val="26"/>
        </w:rPr>
        <w:t xml:space="preserve">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22"/>
          <w:sz w:val="26"/>
          <w:szCs w:val="26"/>
        </w:rPr>
        <w:outlineLvl w:val="0"/>
      </w:pPr>
      <w:r>
        <w:rPr>
          <w:rStyle w:val="922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22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2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22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2"/>
          <w:b w:val="0"/>
          <w:sz w:val="26"/>
          <w:szCs w:val="26"/>
        </w:rPr>
      </w:pPr>
      <w:r>
        <w:rPr>
          <w:rStyle w:val="922"/>
          <w:sz w:val="26"/>
          <w:szCs w:val="26"/>
        </w:rPr>
        <w:t xml:space="preserve">Размер задатка: </w:t>
      </w:r>
      <w:r>
        <w:rPr>
          <w:rStyle w:val="922"/>
          <w:b w:val="0"/>
          <w:sz w:val="26"/>
          <w:szCs w:val="26"/>
        </w:rPr>
        <w:t xml:space="preserve">83 000 (восемьдесят три тысячи</w:t>
      </w:r>
      <w:r>
        <w:rPr>
          <w:rStyle w:val="922"/>
          <w:b w:val="0"/>
          <w:sz w:val="26"/>
          <w:szCs w:val="26"/>
        </w:rPr>
        <w:t xml:space="preserve">) рублей 00 копеек.</w:t>
      </w:r>
      <w:r>
        <w:rPr>
          <w:rStyle w:val="922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bCs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2"/>
          <w:b w:val="0"/>
          <w:sz w:val="26"/>
          <w:szCs w:val="26"/>
        </w:rPr>
      </w:pPr>
      <w:r>
        <w:rPr>
          <w:bCs/>
          <w:sz w:val="26"/>
          <w:szCs w:val="26"/>
        </w:rPr>
        <w:t xml:space="preserve">Получатель:</w:t>
      </w:r>
      <w:r>
        <w:rPr>
          <w:b/>
          <w:bCs/>
          <w:sz w:val="26"/>
          <w:szCs w:val="26"/>
        </w:rPr>
        <w:t xml:space="preserve"> </w:t>
      </w:r>
      <w:r>
        <w:rPr>
          <w:rStyle w:val="922"/>
          <w:b w:val="0"/>
          <w:sz w:val="26"/>
          <w:szCs w:val="26"/>
        </w:rPr>
        <w:t xml:space="preserve">МФ и НП НСО (департамент имущества и земельных отношений Новосибирской области, </w:t>
      </w:r>
      <w:r>
        <w:rPr>
          <w:rStyle w:val="922"/>
          <w:b w:val="0"/>
          <w:sz w:val="26"/>
          <w:szCs w:val="26"/>
        </w:rPr>
        <w:t xml:space="preserve">лс</w:t>
      </w:r>
      <w:r>
        <w:rPr>
          <w:rStyle w:val="922"/>
          <w:b w:val="0"/>
          <w:sz w:val="26"/>
          <w:szCs w:val="26"/>
        </w:rPr>
        <w:t xml:space="preserve"> 190010013), ИНН 5406214965 / КПП 54060</w:t>
      </w:r>
      <w:r>
        <w:rPr>
          <w:rStyle w:val="922"/>
          <w:b w:val="0"/>
          <w:sz w:val="26"/>
          <w:szCs w:val="26"/>
        </w:rPr>
        <w:t xml:space="preserve">1001, ОКТМО 50701000, Сибирское ГУ Банка России//УФК по Новосибирской области г. Новосибирск, БИК 015004950, номер счета банка 40102810445370000043, номер счета получателя 03222643500000005100, назначение платежа: задаток для участия в аукционе ДИиЗО НСО, </w:t>
      </w:r>
      <w:r>
        <w:rPr>
          <w:color w:val="000000"/>
          <w:spacing w:val="2"/>
          <w:sz w:val="26"/>
          <w:szCs w:val="26"/>
        </w:rPr>
        <w:t xml:space="preserve">земельный участок </w:t>
      </w:r>
      <w:r>
        <w:rPr>
          <w:color w:val="000000"/>
          <w:sz w:val="26"/>
          <w:szCs w:val="26"/>
        </w:rPr>
        <w:t xml:space="preserve">с кадастровым номером </w:t>
      </w:r>
      <w:r>
        <w:rPr>
          <w:rFonts w:eastAsia="Calibri"/>
          <w:sz w:val="26"/>
          <w:szCs w:val="26"/>
        </w:rPr>
        <w:t xml:space="preserve">54:20:020901:2909</w:t>
      </w:r>
      <w:r>
        <w:rPr>
          <w:rStyle w:val="922"/>
          <w:b w:val="0"/>
          <w:sz w:val="26"/>
          <w:szCs w:val="26"/>
        </w:rPr>
        <w:t xml:space="preserve">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Возврат задатка производится организатором аукциона по реквизитам, указанным в заявлении о возврате задатка, в следующих случаях:</w:t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22"/>
          <w:b w:val="0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2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2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22"/>
          <w:b w:val="0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2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rStyle w:val="92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единственному принявшему участие в аукционе участнику; </w:t>
      </w:r>
      <w:r>
        <w:rPr>
          <w:rStyle w:val="92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участнику, признанному победителем аукциона;</w:t>
      </w:r>
      <w:r>
        <w:rPr>
          <w:rStyle w:val="92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rStyle w:val="92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2"/>
          <w:sz w:val="26"/>
          <w:szCs w:val="26"/>
        </w:rPr>
      </w:pPr>
      <w:r>
        <w:rPr>
          <w:rStyle w:val="922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22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22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sz w:val="26"/>
          <w:szCs w:val="26"/>
        </w:rPr>
        <w:t xml:space="preserve">1</w:t>
      </w:r>
      <w:r>
        <w:rPr>
          <w:b/>
          <w:i/>
          <w:sz w:val="26"/>
          <w:szCs w:val="26"/>
        </w:rPr>
        <w:t xml:space="preserve">04</w:t>
      </w:r>
      <w:r>
        <w:rPr>
          <w:b/>
          <w:i/>
          <w:sz w:val="26"/>
          <w:szCs w:val="26"/>
        </w:rPr>
        <w:t xml:space="preserve"> (сто </w:t>
      </w:r>
      <w:r>
        <w:rPr>
          <w:b/>
          <w:i/>
          <w:sz w:val="26"/>
          <w:szCs w:val="26"/>
        </w:rPr>
        <w:t xml:space="preserve">четыре) месяца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22"/>
          <w:b w:val="0"/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2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аренды земельного уча</w:t>
      </w:r>
      <w:r>
        <w:rPr>
          <w:sz w:val="26"/>
          <w:szCs w:val="26"/>
        </w:rPr>
        <w:t xml:space="preserve">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 Земельного кодекса Российской Федерации,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bookmarkStart w:id="0" w:name="_GoBack"/>
      <w:r/>
      <w:bookmarkEnd w:id="0"/>
      <w:r/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</w:t>
      </w:r>
      <w:r>
        <w:rPr>
          <w:bCs/>
          <w:sz w:val="26"/>
          <w:szCs w:val="26"/>
        </w:rPr>
        <w:t xml:space="preserve">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</w:t>
      </w:r>
      <w:r>
        <w:rPr>
          <w:bCs/>
          <w:sz w:val="26"/>
          <w:szCs w:val="26"/>
        </w:rPr>
        <w:t xml:space="preserve">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30"/>
            <w:sz w:val="26"/>
            <w:szCs w:val="26"/>
            <w:lang w:val="en-US"/>
          </w:rPr>
          <w:t xml:space="preserve">www</w:t>
        </w:r>
        <w:r>
          <w:rPr>
            <w:rStyle w:val="930"/>
            <w:sz w:val="26"/>
            <w:szCs w:val="26"/>
          </w:rPr>
          <w:t xml:space="preserve">.</w:t>
        </w:r>
        <w:r>
          <w:rPr>
            <w:rStyle w:val="930"/>
            <w:sz w:val="26"/>
            <w:szCs w:val="26"/>
            <w:lang w:val="en-US"/>
          </w:rPr>
          <w:t xml:space="preserve">torgi</w:t>
        </w:r>
        <w:r>
          <w:rPr>
            <w:rStyle w:val="930"/>
            <w:sz w:val="26"/>
            <w:szCs w:val="26"/>
          </w:rPr>
          <w:t xml:space="preserve">.</w:t>
        </w:r>
        <w:r>
          <w:rPr>
            <w:rStyle w:val="930"/>
            <w:sz w:val="26"/>
            <w:szCs w:val="26"/>
            <w:lang w:val="en-US"/>
          </w:rPr>
          <w:t xml:space="preserve">gov</w:t>
        </w:r>
        <w:r>
          <w:rPr>
            <w:rStyle w:val="930"/>
            <w:sz w:val="26"/>
            <w:szCs w:val="26"/>
          </w:rPr>
          <w:t xml:space="preserve">.</w:t>
        </w:r>
        <w:r>
          <w:rPr>
            <w:rStyle w:val="930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2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</w:t>
      </w:r>
      <w:r>
        <w:rPr>
          <w:sz w:val="26"/>
          <w:szCs w:val="26"/>
        </w:rPr>
        <w:t xml:space="preserve">отношений Новосибирской области</w:t>
      </w:r>
      <w:r>
        <w:rPr>
          <w:rStyle w:val="922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9" w:tooltip="http://www.torgi.gov.ru" w:history="1">
        <w:r>
          <w:rPr>
            <w:rStyle w:val="930"/>
            <w:sz w:val="26"/>
            <w:szCs w:val="26"/>
            <w:lang w:val="en-US"/>
          </w:rPr>
          <w:t xml:space="preserve">www</w:t>
        </w:r>
        <w:r>
          <w:rPr>
            <w:rStyle w:val="930"/>
            <w:sz w:val="26"/>
            <w:szCs w:val="26"/>
          </w:rPr>
          <w:t xml:space="preserve">.</w:t>
        </w:r>
        <w:r>
          <w:rPr>
            <w:rStyle w:val="930"/>
            <w:sz w:val="26"/>
            <w:szCs w:val="26"/>
            <w:lang w:val="en-US"/>
          </w:rPr>
          <w:t xml:space="preserve">torgi</w:t>
        </w:r>
        <w:r>
          <w:rPr>
            <w:rStyle w:val="930"/>
            <w:sz w:val="26"/>
            <w:szCs w:val="26"/>
          </w:rPr>
          <w:t xml:space="preserve">.</w:t>
        </w:r>
        <w:r>
          <w:rPr>
            <w:rStyle w:val="930"/>
            <w:sz w:val="26"/>
            <w:szCs w:val="26"/>
            <w:lang w:val="en-US"/>
          </w:rPr>
          <w:t xml:space="preserve">gov</w:t>
        </w:r>
        <w:r>
          <w:rPr>
            <w:rStyle w:val="930"/>
            <w:sz w:val="26"/>
            <w:szCs w:val="26"/>
          </w:rPr>
          <w:t xml:space="preserve">.</w:t>
        </w:r>
        <w:r>
          <w:rPr>
            <w:rStyle w:val="930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</w:p>
    <w:p>
      <w:pPr>
        <w:ind w:firstLine="709"/>
        <w:jc w:val="both"/>
        <w:rPr>
          <w:rStyle w:val="922"/>
          <w:b w:val="0"/>
          <w:bCs w:val="0"/>
          <w:sz w:val="28"/>
          <w:szCs w:val="28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</w:t>
      </w:r>
      <w:r>
        <w:rPr>
          <w:sz w:val="28"/>
          <w:szCs w:val="28"/>
        </w:rPr>
        <w:t xml:space="preserve">.</w:t>
      </w:r>
      <w:r>
        <w:rPr>
          <w:rStyle w:val="922"/>
          <w:b w:val="0"/>
          <w:bCs w:val="0"/>
          <w:sz w:val="28"/>
          <w:szCs w:val="28"/>
        </w:rPr>
      </w:r>
    </w:p>
    <w:p>
      <w:pPr>
        <w:rPr>
          <w:rStyle w:val="922"/>
          <w:b w:val="0"/>
          <w:bCs w:val="0"/>
        </w:rPr>
      </w:pPr>
      <w:r>
        <w:rPr>
          <w:b w:val="0"/>
          <w:bCs w:val="0"/>
        </w:rPr>
      </w:r>
      <w:r>
        <w:rPr>
          <w:rStyle w:val="922"/>
          <w:b w:val="0"/>
          <w:bCs w:val="0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13</w:t>
    </w:r>
    <w:r>
      <w:fldChar w:fldCharType="end"/>
    </w:r>
    <w:r/>
  </w:p>
  <w:p>
    <w:pPr>
      <w:pStyle w:val="925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rPr>
        <w:rStyle w:val="926"/>
      </w:rPr>
      <w:framePr w:wrap="around" w:vAnchor="text" w:hAnchor="margin" w:xAlign="right" w:y="1"/>
    </w:pPr>
    <w:r>
      <w:rPr>
        <w:rStyle w:val="926"/>
      </w:rPr>
      <w:fldChar w:fldCharType="begin"/>
    </w:r>
    <w:r>
      <w:rPr>
        <w:rStyle w:val="926"/>
      </w:rPr>
      <w:instrText xml:space="preserve">PAGE  </w:instrText>
    </w:r>
    <w:r>
      <w:rPr>
        <w:rStyle w:val="926"/>
      </w:rPr>
      <w:fldChar w:fldCharType="end"/>
    </w:r>
    <w:r>
      <w:rPr>
        <w:rStyle w:val="926"/>
      </w:rPr>
    </w:r>
  </w:p>
  <w:p>
    <w:pPr>
      <w:pStyle w:val="925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2"/>
  </w:num>
  <w:num w:numId="5">
    <w:abstractNumId w:val="3"/>
  </w:num>
  <w:num w:numId="6">
    <w:abstractNumId w:val="13"/>
  </w:num>
  <w:num w:numId="7">
    <w:abstractNumId w:val="2"/>
  </w:num>
  <w:num w:numId="8">
    <w:abstractNumId w:val="9"/>
  </w:num>
  <w:num w:numId="9">
    <w:abstractNumId w:val="4"/>
  </w:num>
  <w:num w:numId="10">
    <w:abstractNumId w:val="14"/>
  </w:num>
  <w:num w:numId="11">
    <w:abstractNumId w:val="0"/>
  </w:num>
  <w:num w:numId="12">
    <w:abstractNumId w:val="6"/>
  </w:num>
  <w:num w:numId="13">
    <w:abstractNumId w:val="4"/>
  </w:num>
  <w:num w:numId="14">
    <w:abstractNumId w:val="6"/>
  </w:num>
  <w:num w:numId="15">
    <w:abstractNumId w:val="14"/>
  </w:num>
  <w:num w:numId="16">
    <w:abstractNumId w:val="4"/>
  </w:num>
  <w:num w:numId="17">
    <w:abstractNumId w:val="6"/>
  </w:num>
  <w:num w:numId="18">
    <w:abstractNumId w:val="14"/>
  </w:num>
  <w:num w:numId="19">
    <w:abstractNumId w:val="4"/>
  </w:num>
  <w:num w:numId="20">
    <w:abstractNumId w:val="6"/>
  </w:num>
  <w:num w:numId="21">
    <w:abstractNumId w:val="14"/>
  </w:num>
  <w:num w:numId="22">
    <w:abstractNumId w:val="11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5"/>
    <w:link w:val="74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55"/>
    <w:link w:val="74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55"/>
    <w:link w:val="74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55"/>
    <w:link w:val="74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55"/>
    <w:link w:val="75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55"/>
    <w:link w:val="75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55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55"/>
    <w:link w:val="75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55"/>
    <w:link w:val="75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55"/>
    <w:link w:val="768"/>
    <w:uiPriority w:val="10"/>
    <w:rPr>
      <w:sz w:val="48"/>
      <w:szCs w:val="48"/>
    </w:rPr>
  </w:style>
  <w:style w:type="character" w:styleId="37">
    <w:name w:val="Subtitle Char"/>
    <w:basedOn w:val="755"/>
    <w:link w:val="770"/>
    <w:uiPriority w:val="11"/>
    <w:rPr>
      <w:sz w:val="24"/>
      <w:szCs w:val="24"/>
    </w:rPr>
  </w:style>
  <w:style w:type="character" w:styleId="39">
    <w:name w:val="Quote Char"/>
    <w:link w:val="772"/>
    <w:uiPriority w:val="29"/>
    <w:rPr>
      <w:i/>
    </w:rPr>
  </w:style>
  <w:style w:type="character" w:styleId="41">
    <w:name w:val="Intense Quote Char"/>
    <w:link w:val="774"/>
    <w:uiPriority w:val="30"/>
    <w:rPr>
      <w:i/>
    </w:rPr>
  </w:style>
  <w:style w:type="character" w:styleId="47">
    <w:name w:val="Caption Char"/>
    <w:basedOn w:val="755"/>
    <w:link w:val="778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905"/>
    <w:uiPriority w:val="99"/>
    <w:rPr>
      <w:sz w:val="18"/>
    </w:rPr>
  </w:style>
  <w:style w:type="character" w:styleId="179">
    <w:name w:val="Endnote Text Char"/>
    <w:link w:val="908"/>
    <w:uiPriority w:val="99"/>
    <w:rPr>
      <w:sz w:val="20"/>
    </w:rPr>
  </w:style>
  <w:style w:type="paragraph" w:styleId="745" w:default="1">
    <w:name w:val="Normal"/>
    <w:qFormat/>
    <w:rPr>
      <w:sz w:val="24"/>
      <w:szCs w:val="24"/>
    </w:rPr>
  </w:style>
  <w:style w:type="paragraph" w:styleId="746">
    <w:name w:val="Heading 1"/>
    <w:basedOn w:val="745"/>
    <w:next w:val="745"/>
    <w:link w:val="7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7">
    <w:name w:val="Heading 2"/>
    <w:basedOn w:val="745"/>
    <w:next w:val="745"/>
    <w:link w:val="7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8">
    <w:name w:val="Heading 3"/>
    <w:basedOn w:val="745"/>
    <w:next w:val="745"/>
    <w:link w:val="7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9">
    <w:name w:val="Heading 4"/>
    <w:basedOn w:val="745"/>
    <w:next w:val="745"/>
    <w:link w:val="7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745"/>
    <w:next w:val="745"/>
    <w:link w:val="7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51">
    <w:name w:val="Heading 6"/>
    <w:basedOn w:val="745"/>
    <w:next w:val="745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2">
    <w:name w:val="Heading 7"/>
    <w:basedOn w:val="745"/>
    <w:next w:val="745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3">
    <w:name w:val="Heading 8"/>
    <w:basedOn w:val="745"/>
    <w:next w:val="745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745"/>
    <w:next w:val="745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 w:default="1">
    <w:name w:val="Default Paragraph Font"/>
    <w:uiPriority w:val="1"/>
    <w:semiHidden/>
    <w:unhideWhenUsed/>
  </w:style>
  <w:style w:type="table" w:styleId="7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7" w:default="1">
    <w:name w:val="No List"/>
    <w:uiPriority w:val="99"/>
    <w:semiHidden/>
    <w:unhideWhenUsed/>
  </w:style>
  <w:style w:type="character" w:styleId="758" w:customStyle="1">
    <w:name w:val="Заголовок 1 Знак"/>
    <w:basedOn w:val="755"/>
    <w:link w:val="746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Заголовок 2 Знак"/>
    <w:basedOn w:val="755"/>
    <w:link w:val="747"/>
    <w:uiPriority w:val="9"/>
    <w:rPr>
      <w:rFonts w:ascii="Arial" w:hAnsi="Arial" w:eastAsia="Arial" w:cs="Arial"/>
      <w:sz w:val="34"/>
    </w:rPr>
  </w:style>
  <w:style w:type="character" w:styleId="760" w:customStyle="1">
    <w:name w:val="Заголовок 3 Знак"/>
    <w:basedOn w:val="755"/>
    <w:link w:val="748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Заголовок 4 Знак"/>
    <w:basedOn w:val="755"/>
    <w:link w:val="749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Заголовок 5 Знак"/>
    <w:basedOn w:val="755"/>
    <w:link w:val="750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basedOn w:val="755"/>
    <w:link w:val="751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basedOn w:val="755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basedOn w:val="755"/>
    <w:link w:val="753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basedOn w:val="755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No Spacing"/>
    <w:uiPriority w:val="1"/>
    <w:qFormat/>
  </w:style>
  <w:style w:type="paragraph" w:styleId="768">
    <w:name w:val="Title"/>
    <w:basedOn w:val="745"/>
    <w:next w:val="745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 w:customStyle="1">
    <w:name w:val="Заголовок Знак"/>
    <w:basedOn w:val="755"/>
    <w:link w:val="768"/>
    <w:uiPriority w:val="10"/>
    <w:rPr>
      <w:sz w:val="48"/>
      <w:szCs w:val="48"/>
    </w:rPr>
  </w:style>
  <w:style w:type="paragraph" w:styleId="770">
    <w:name w:val="Subtitle"/>
    <w:basedOn w:val="745"/>
    <w:next w:val="745"/>
    <w:link w:val="771"/>
    <w:uiPriority w:val="11"/>
    <w:qFormat/>
    <w:pPr>
      <w:spacing w:before="200" w:after="200"/>
    </w:pPr>
  </w:style>
  <w:style w:type="character" w:styleId="771" w:customStyle="1">
    <w:name w:val="Подзаголовок Знак"/>
    <w:basedOn w:val="755"/>
    <w:link w:val="770"/>
    <w:uiPriority w:val="11"/>
    <w:rPr>
      <w:sz w:val="24"/>
      <w:szCs w:val="24"/>
    </w:rPr>
  </w:style>
  <w:style w:type="paragraph" w:styleId="772">
    <w:name w:val="Quote"/>
    <w:basedOn w:val="745"/>
    <w:next w:val="745"/>
    <w:link w:val="773"/>
    <w:uiPriority w:val="29"/>
    <w:qFormat/>
    <w:pPr>
      <w:ind w:left="720" w:right="720"/>
    </w:pPr>
    <w:rPr>
      <w:i/>
    </w:rPr>
  </w:style>
  <w:style w:type="character" w:styleId="773" w:customStyle="1">
    <w:name w:val="Цитата 2 Знак"/>
    <w:link w:val="772"/>
    <w:uiPriority w:val="29"/>
    <w:rPr>
      <w:i/>
    </w:rPr>
  </w:style>
  <w:style w:type="paragraph" w:styleId="774">
    <w:name w:val="Intense Quote"/>
    <w:basedOn w:val="745"/>
    <w:next w:val="745"/>
    <w:link w:val="77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 w:customStyle="1">
    <w:name w:val="Выделенная цитата Знак"/>
    <w:link w:val="774"/>
    <w:uiPriority w:val="30"/>
    <w:rPr>
      <w:i/>
    </w:rPr>
  </w:style>
  <w:style w:type="character" w:styleId="776" w:customStyle="1">
    <w:name w:val="Header Char"/>
    <w:basedOn w:val="755"/>
    <w:uiPriority w:val="99"/>
  </w:style>
  <w:style w:type="character" w:styleId="777" w:customStyle="1">
    <w:name w:val="Footer Char"/>
    <w:basedOn w:val="755"/>
    <w:uiPriority w:val="99"/>
  </w:style>
  <w:style w:type="paragraph" w:styleId="778">
    <w:name w:val="Caption"/>
    <w:basedOn w:val="745"/>
    <w:next w:val="745"/>
    <w:link w:val="7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 w:customStyle="1">
    <w:name w:val="Название объекта Знак"/>
    <w:basedOn w:val="755"/>
    <w:link w:val="778"/>
    <w:uiPriority w:val="35"/>
    <w:rPr>
      <w:b/>
      <w:bCs/>
      <w:color w:val="4f81bd" w:themeColor="accent1"/>
      <w:sz w:val="18"/>
      <w:szCs w:val="18"/>
    </w:rPr>
  </w:style>
  <w:style w:type="table" w:styleId="780" w:customStyle="1">
    <w:name w:val="Table Grid Light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1">
    <w:name w:val="Plain Table 1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2"/>
    <w:basedOn w:val="75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3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basedOn w:val="75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1"/>
    <w:basedOn w:val="7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2"/>
    <w:basedOn w:val="7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3"/>
    <w:basedOn w:val="7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4"/>
    <w:basedOn w:val="7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5"/>
    <w:basedOn w:val="7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6"/>
    <w:basedOn w:val="7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1"/>
    <w:basedOn w:val="7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5"/>
    <w:basedOn w:val="7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6"/>
    <w:basedOn w:val="7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1"/>
    <w:basedOn w:val="7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5"/>
    <w:basedOn w:val="7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6"/>
    <w:basedOn w:val="7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basedOn w:val="75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 w:customStyle="1">
    <w:name w:val="Grid Table 4 - Accent 1"/>
    <w:basedOn w:val="75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9" w:customStyle="1">
    <w:name w:val="Grid Table 4 - Accent 2"/>
    <w:basedOn w:val="75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0" w:customStyle="1">
    <w:name w:val="Grid Table 4 - Accent 3"/>
    <w:basedOn w:val="75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1" w:customStyle="1">
    <w:name w:val="Grid Table 4 - Accent 4"/>
    <w:basedOn w:val="75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2" w:customStyle="1">
    <w:name w:val="Grid Table 4 - Accent 5"/>
    <w:basedOn w:val="75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3" w:customStyle="1">
    <w:name w:val="Grid Table 4 - Accent 6"/>
    <w:basedOn w:val="75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4">
    <w:name w:val="Grid Table 5 Dark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1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2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3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- Accent 4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5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6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1">
    <w:name w:val="Grid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2" w:customStyle="1">
    <w:name w:val="Grid Table 6 Colorful - Accent 1"/>
    <w:basedOn w:val="75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3" w:customStyle="1">
    <w:name w:val="Grid Table 6 Colorful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4" w:customStyle="1">
    <w:name w:val="Grid Table 6 Colorful - Accent 3"/>
    <w:basedOn w:val="75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5" w:customStyle="1">
    <w:name w:val="Grid Table 6 Colorful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6" w:customStyle="1">
    <w:name w:val="Grid Table 6 Colorful - Accent 5"/>
    <w:basedOn w:val="75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7" w:customStyle="1">
    <w:name w:val="Grid Table 6 Colorful - Accent 6"/>
    <w:basedOn w:val="75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8">
    <w:name w:val="Grid Table 7 Colorful"/>
    <w:basedOn w:val="75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1"/>
    <w:basedOn w:val="75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5"/>
    <w:basedOn w:val="75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6"/>
    <w:basedOn w:val="75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basedOn w:val="75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1"/>
    <w:basedOn w:val="75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2"/>
    <w:basedOn w:val="75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3"/>
    <w:basedOn w:val="75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4"/>
    <w:basedOn w:val="75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5"/>
    <w:basedOn w:val="75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6"/>
    <w:basedOn w:val="75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basedOn w:val="75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1"/>
    <w:basedOn w:val="75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2"/>
    <w:basedOn w:val="75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3"/>
    <w:basedOn w:val="75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4"/>
    <w:basedOn w:val="75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5"/>
    <w:basedOn w:val="75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6"/>
    <w:basedOn w:val="75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9">
    <w:name w:val="List Table 3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1"/>
    <w:basedOn w:val="75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1"/>
    <w:basedOn w:val="75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2"/>
    <w:basedOn w:val="75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3"/>
    <w:basedOn w:val="75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4"/>
    <w:basedOn w:val="75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5"/>
    <w:basedOn w:val="75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6"/>
    <w:basedOn w:val="75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basedOn w:val="75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1"/>
    <w:basedOn w:val="75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>
    <w:name w:val="List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1" w:customStyle="1">
    <w:name w:val="List Table 6 Colorful - Accent 1"/>
    <w:basedOn w:val="75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2" w:customStyle="1">
    <w:name w:val="List Table 6 Colorful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3" w:customStyle="1">
    <w:name w:val="List Table 6 Colorful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4" w:customStyle="1">
    <w:name w:val="List Table 6 Colorful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5" w:customStyle="1">
    <w:name w:val="List Table 6 Colorful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6" w:customStyle="1">
    <w:name w:val="List Table 6 Colorful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7">
    <w:name w:val="List Table 7 Colorful"/>
    <w:basedOn w:val="75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1"/>
    <w:basedOn w:val="75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2"/>
    <w:basedOn w:val="75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3"/>
    <w:basedOn w:val="75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4"/>
    <w:basedOn w:val="75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5"/>
    <w:basedOn w:val="75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6"/>
    <w:basedOn w:val="75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ned - Accent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5" w:customStyle="1">
    <w:name w:val="Lined - Accent 1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6" w:customStyle="1">
    <w:name w:val="Lined - Accent 2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7" w:customStyle="1">
    <w:name w:val="Lined - Accent 3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8" w:customStyle="1">
    <w:name w:val="Lined - Accent 4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9" w:customStyle="1">
    <w:name w:val="Lined - Accent 5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0" w:customStyle="1">
    <w:name w:val="Lined - Accent 6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1" w:customStyle="1">
    <w:name w:val="Bordered &amp; Lined - Accent"/>
    <w:basedOn w:val="75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2" w:customStyle="1">
    <w:name w:val="Bordered &amp; Lined - Accent 1"/>
    <w:basedOn w:val="75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3" w:customStyle="1">
    <w:name w:val="Bordered &amp; Lined - Accent 2"/>
    <w:basedOn w:val="75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4" w:customStyle="1">
    <w:name w:val="Bordered &amp; Lined - Accent 3"/>
    <w:basedOn w:val="75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5" w:customStyle="1">
    <w:name w:val="Bordered &amp; Lined - Accent 4"/>
    <w:basedOn w:val="75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6" w:customStyle="1">
    <w:name w:val="Bordered &amp; Lined - Accent 5"/>
    <w:basedOn w:val="75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7" w:customStyle="1">
    <w:name w:val="Bordered &amp; Lined - Accent 6"/>
    <w:basedOn w:val="75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8" w:customStyle="1">
    <w:name w:val="Bordered"/>
    <w:basedOn w:val="75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9" w:customStyle="1">
    <w:name w:val="Bordered - Accent 1"/>
    <w:basedOn w:val="7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0" w:customStyle="1">
    <w:name w:val="Bordered - Accent 2"/>
    <w:basedOn w:val="7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1" w:customStyle="1">
    <w:name w:val="Bordered - Accent 3"/>
    <w:basedOn w:val="7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2" w:customStyle="1">
    <w:name w:val="Bordered - Accent 4"/>
    <w:basedOn w:val="7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3" w:customStyle="1">
    <w:name w:val="Bordered - Accent 5"/>
    <w:basedOn w:val="7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4" w:customStyle="1">
    <w:name w:val="Bordered - Accent 6"/>
    <w:basedOn w:val="7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05">
    <w:name w:val="footnote text"/>
    <w:basedOn w:val="745"/>
    <w:link w:val="906"/>
    <w:uiPriority w:val="99"/>
    <w:semiHidden/>
    <w:unhideWhenUsed/>
    <w:pPr>
      <w:spacing w:after="40"/>
    </w:pPr>
    <w:rPr>
      <w:sz w:val="18"/>
    </w:rPr>
  </w:style>
  <w:style w:type="character" w:styleId="906" w:customStyle="1">
    <w:name w:val="Текст сноски Знак"/>
    <w:link w:val="905"/>
    <w:uiPriority w:val="99"/>
    <w:rPr>
      <w:sz w:val="18"/>
    </w:rPr>
  </w:style>
  <w:style w:type="character" w:styleId="907">
    <w:name w:val="footnote reference"/>
    <w:basedOn w:val="755"/>
    <w:uiPriority w:val="99"/>
    <w:unhideWhenUsed/>
    <w:rPr>
      <w:vertAlign w:val="superscript"/>
    </w:rPr>
  </w:style>
  <w:style w:type="paragraph" w:styleId="908">
    <w:name w:val="endnote text"/>
    <w:basedOn w:val="745"/>
    <w:link w:val="909"/>
    <w:uiPriority w:val="99"/>
    <w:semiHidden/>
    <w:unhideWhenUsed/>
    <w:rPr>
      <w:sz w:val="20"/>
    </w:rPr>
  </w:style>
  <w:style w:type="character" w:styleId="909" w:customStyle="1">
    <w:name w:val="Текст концевой сноски Знак"/>
    <w:link w:val="908"/>
    <w:uiPriority w:val="99"/>
    <w:rPr>
      <w:sz w:val="20"/>
    </w:rPr>
  </w:style>
  <w:style w:type="character" w:styleId="910">
    <w:name w:val="endnote reference"/>
    <w:basedOn w:val="755"/>
    <w:uiPriority w:val="99"/>
    <w:semiHidden/>
    <w:unhideWhenUsed/>
    <w:rPr>
      <w:vertAlign w:val="superscript"/>
    </w:rPr>
  </w:style>
  <w:style w:type="paragraph" w:styleId="911">
    <w:name w:val="toc 1"/>
    <w:basedOn w:val="745"/>
    <w:next w:val="745"/>
    <w:uiPriority w:val="39"/>
    <w:unhideWhenUsed/>
    <w:pPr>
      <w:spacing w:after="57"/>
    </w:pPr>
  </w:style>
  <w:style w:type="paragraph" w:styleId="912">
    <w:name w:val="toc 2"/>
    <w:basedOn w:val="745"/>
    <w:next w:val="745"/>
    <w:uiPriority w:val="39"/>
    <w:unhideWhenUsed/>
    <w:pPr>
      <w:ind w:left="283"/>
      <w:spacing w:after="57"/>
    </w:pPr>
  </w:style>
  <w:style w:type="paragraph" w:styleId="913">
    <w:name w:val="toc 3"/>
    <w:basedOn w:val="745"/>
    <w:next w:val="745"/>
    <w:uiPriority w:val="39"/>
    <w:unhideWhenUsed/>
    <w:pPr>
      <w:ind w:left="567"/>
      <w:spacing w:after="57"/>
    </w:pPr>
  </w:style>
  <w:style w:type="paragraph" w:styleId="914">
    <w:name w:val="toc 4"/>
    <w:basedOn w:val="745"/>
    <w:next w:val="745"/>
    <w:uiPriority w:val="39"/>
    <w:unhideWhenUsed/>
    <w:pPr>
      <w:ind w:left="850"/>
      <w:spacing w:after="57"/>
    </w:pPr>
  </w:style>
  <w:style w:type="paragraph" w:styleId="915">
    <w:name w:val="toc 5"/>
    <w:basedOn w:val="745"/>
    <w:next w:val="745"/>
    <w:uiPriority w:val="39"/>
    <w:unhideWhenUsed/>
    <w:pPr>
      <w:ind w:left="1134"/>
      <w:spacing w:after="57"/>
    </w:pPr>
  </w:style>
  <w:style w:type="paragraph" w:styleId="916">
    <w:name w:val="toc 6"/>
    <w:basedOn w:val="745"/>
    <w:next w:val="745"/>
    <w:uiPriority w:val="39"/>
    <w:unhideWhenUsed/>
    <w:pPr>
      <w:ind w:left="1417"/>
      <w:spacing w:after="57"/>
    </w:pPr>
  </w:style>
  <w:style w:type="paragraph" w:styleId="917">
    <w:name w:val="toc 7"/>
    <w:basedOn w:val="745"/>
    <w:next w:val="745"/>
    <w:uiPriority w:val="39"/>
    <w:unhideWhenUsed/>
    <w:pPr>
      <w:ind w:left="1701"/>
      <w:spacing w:after="57"/>
    </w:pPr>
  </w:style>
  <w:style w:type="paragraph" w:styleId="918">
    <w:name w:val="toc 8"/>
    <w:basedOn w:val="745"/>
    <w:next w:val="745"/>
    <w:uiPriority w:val="39"/>
    <w:unhideWhenUsed/>
    <w:pPr>
      <w:ind w:left="1984"/>
      <w:spacing w:after="57"/>
    </w:pPr>
  </w:style>
  <w:style w:type="paragraph" w:styleId="919">
    <w:name w:val="toc 9"/>
    <w:basedOn w:val="745"/>
    <w:next w:val="745"/>
    <w:uiPriority w:val="39"/>
    <w:unhideWhenUsed/>
    <w:pPr>
      <w:ind w:left="2268"/>
      <w:spacing w:after="57"/>
    </w:pPr>
  </w:style>
  <w:style w:type="paragraph" w:styleId="920">
    <w:name w:val="TOC Heading"/>
    <w:uiPriority w:val="39"/>
    <w:unhideWhenUsed/>
  </w:style>
  <w:style w:type="paragraph" w:styleId="921">
    <w:name w:val="table of figures"/>
    <w:basedOn w:val="745"/>
    <w:next w:val="745"/>
    <w:uiPriority w:val="99"/>
    <w:unhideWhenUsed/>
  </w:style>
  <w:style w:type="character" w:styleId="922">
    <w:name w:val="Strong"/>
    <w:qFormat/>
    <w:rPr>
      <w:b/>
      <w:bCs/>
    </w:rPr>
  </w:style>
  <w:style w:type="paragraph" w:styleId="923">
    <w:name w:val="Document Map"/>
    <w:basedOn w:val="745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24">
    <w:name w:val="Table Grid"/>
    <w:basedOn w:val="75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5">
    <w:name w:val="Footer"/>
    <w:basedOn w:val="745"/>
    <w:link w:val="938"/>
    <w:uiPriority w:val="99"/>
    <w:pPr>
      <w:tabs>
        <w:tab w:val="center" w:pos="4677" w:leader="none"/>
        <w:tab w:val="right" w:pos="9355" w:leader="none"/>
      </w:tabs>
    </w:pPr>
  </w:style>
  <w:style w:type="character" w:styleId="926">
    <w:name w:val="page number"/>
    <w:basedOn w:val="755"/>
  </w:style>
  <w:style w:type="paragraph" w:styleId="927">
    <w:name w:val="List Paragraph"/>
    <w:basedOn w:val="745"/>
    <w:uiPriority w:val="34"/>
    <w:qFormat/>
    <w:pPr>
      <w:contextualSpacing/>
      <w:ind w:left="720"/>
    </w:pPr>
  </w:style>
  <w:style w:type="paragraph" w:styleId="928">
    <w:name w:val="Balloon Text"/>
    <w:basedOn w:val="745"/>
    <w:link w:val="929"/>
    <w:uiPriority w:val="99"/>
    <w:semiHidden/>
    <w:unhideWhenUsed/>
    <w:rPr>
      <w:rFonts w:ascii="Tahoma" w:hAnsi="Tahoma"/>
      <w:sz w:val="16"/>
      <w:szCs w:val="16"/>
    </w:rPr>
  </w:style>
  <w:style w:type="character" w:styleId="929" w:customStyle="1">
    <w:name w:val="Текст выноски Знак"/>
    <w:link w:val="928"/>
    <w:uiPriority w:val="99"/>
    <w:semiHidden/>
    <w:rPr>
      <w:rFonts w:ascii="Tahoma" w:hAnsi="Tahoma" w:cs="Tahoma"/>
      <w:sz w:val="16"/>
      <w:szCs w:val="16"/>
    </w:rPr>
  </w:style>
  <w:style w:type="character" w:styleId="930">
    <w:name w:val="Hyperlink"/>
    <w:uiPriority w:val="99"/>
    <w:unhideWhenUsed/>
    <w:rPr>
      <w:color w:val="0000ff"/>
      <w:u w:val="single"/>
    </w:rPr>
  </w:style>
  <w:style w:type="paragraph" w:styleId="931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32">
    <w:name w:val="Header"/>
    <w:basedOn w:val="745"/>
    <w:link w:val="93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3" w:customStyle="1">
    <w:name w:val="Верхний колонтитул Знак"/>
    <w:link w:val="932"/>
    <w:uiPriority w:val="99"/>
    <w:rPr>
      <w:sz w:val="24"/>
      <w:szCs w:val="24"/>
    </w:rPr>
  </w:style>
  <w:style w:type="paragraph" w:styleId="934">
    <w:name w:val="Normal (Web)"/>
    <w:basedOn w:val="745"/>
    <w:link w:val="935"/>
    <w:pPr>
      <w:spacing w:before="100" w:beforeAutospacing="1" w:after="100" w:afterAutospacing="1"/>
    </w:pPr>
  </w:style>
  <w:style w:type="character" w:styleId="935" w:customStyle="1">
    <w:name w:val="Обычный (веб) Знак"/>
    <w:link w:val="934"/>
    <w:rPr>
      <w:sz w:val="24"/>
      <w:szCs w:val="24"/>
    </w:rPr>
  </w:style>
  <w:style w:type="paragraph" w:styleId="936">
    <w:name w:val="Body Text Indent 3"/>
    <w:basedOn w:val="745"/>
    <w:link w:val="937"/>
    <w:pPr>
      <w:ind w:right="-143" w:firstLine="709"/>
      <w:jc w:val="both"/>
    </w:pPr>
    <w:rPr>
      <w:sz w:val="28"/>
      <w:szCs w:val="28"/>
    </w:rPr>
  </w:style>
  <w:style w:type="character" w:styleId="937" w:customStyle="1">
    <w:name w:val="Основной текст с отступом 3 Знак"/>
    <w:link w:val="936"/>
    <w:rPr>
      <w:sz w:val="28"/>
      <w:szCs w:val="28"/>
    </w:rPr>
  </w:style>
  <w:style w:type="character" w:styleId="938" w:customStyle="1">
    <w:name w:val="Нижний колонтитул Знак"/>
    <w:link w:val="925"/>
    <w:uiPriority w:val="99"/>
    <w:rPr>
      <w:sz w:val="24"/>
      <w:szCs w:val="24"/>
    </w:rPr>
  </w:style>
  <w:style w:type="paragraph" w:styleId="939">
    <w:name w:val="Body Text Indent"/>
    <w:basedOn w:val="745"/>
    <w:link w:val="940"/>
    <w:uiPriority w:val="99"/>
    <w:semiHidden/>
    <w:unhideWhenUsed/>
    <w:pPr>
      <w:ind w:left="283"/>
      <w:spacing w:after="120"/>
    </w:pPr>
  </w:style>
  <w:style w:type="character" w:styleId="940" w:customStyle="1">
    <w:name w:val="Основной текст с отступом Знак"/>
    <w:basedOn w:val="755"/>
    <w:link w:val="939"/>
    <w:uiPriority w:val="99"/>
    <w:semiHidden/>
    <w:rPr>
      <w:sz w:val="24"/>
      <w:szCs w:val="24"/>
    </w:rPr>
  </w:style>
  <w:style w:type="paragraph" w:styleId="941" w:customStyle="1">
    <w:name w:val="ConsPlusNormal"/>
    <w:rPr>
      <w:sz w:val="28"/>
      <w:szCs w:val="28"/>
    </w:rPr>
  </w:style>
  <w:style w:type="paragraph" w:styleId="942" w:customStyle="1">
    <w:name w:val="Табличный_боковик_11"/>
    <w:link w:val="943"/>
    <w:qFormat/>
    <w:rPr>
      <w:sz w:val="22"/>
      <w:szCs w:val="24"/>
    </w:rPr>
  </w:style>
  <w:style w:type="character" w:styleId="943" w:customStyle="1">
    <w:name w:val="Табличный_боковик_11 Знак"/>
    <w:link w:val="942"/>
    <w:rPr>
      <w:sz w:val="22"/>
      <w:szCs w:val="24"/>
    </w:rPr>
  </w:style>
  <w:style w:type="character" w:styleId="944" w:customStyle="1">
    <w:name w:val="button-search"/>
    <w:basedOn w:val="755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3C08E-12BD-4A1E-842F-D0474E06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7</cp:revision>
  <dcterms:created xsi:type="dcterms:W3CDTF">2026-07-16T08:55:00Z</dcterms:created>
  <dcterms:modified xsi:type="dcterms:W3CDTF">2026-07-28T09:15:19Z</dcterms:modified>
</cp:coreProperties>
</file>