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AF" w:rsidRDefault="0036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записка об исполнении ведомственной целевой программы </w:t>
      </w:r>
    </w:p>
    <w:p w:rsidR="006F49AF" w:rsidRDefault="0036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департаментом имущества и земельных отношений Новосибирской области</w:t>
      </w:r>
    </w:p>
    <w:p w:rsidR="006F49AF" w:rsidRDefault="00360A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2023 год</w:t>
      </w:r>
    </w:p>
    <w:p w:rsidR="006F49AF" w:rsidRDefault="006F49AF">
      <w:pPr>
        <w:jc w:val="center"/>
      </w:pP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>департамент имущества и земельных отношений Новосибирской области (далее - департамент) продолжил реализацию ведомственной целевой программы «Управление государственным имуществом и земельными ресурсами на территории Новосибирской области», утвержденной пр</w:t>
      </w:r>
      <w:r>
        <w:rPr>
          <w:sz w:val="28"/>
          <w:szCs w:val="28"/>
        </w:rPr>
        <w:t>иказом департамента от 25.12.2018 № 5529 (в редакции приказа от 30.11.2023 № 3980) (далее – программа).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достижения целевых индикаторов программы в 2023 году выглядит следующим образом: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Объем доходов областного бюджета Новосибирской области от ис</w:t>
      </w:r>
      <w:r>
        <w:rPr>
          <w:sz w:val="28"/>
          <w:szCs w:val="28"/>
        </w:rPr>
        <w:t>пользования и приватизации государственной собственности Новосибирской области по итогам 2023 года составил 320,05 млн. рублей при установленных программой 240 млн. рублей, что составляет 133,4% от планового значения. Перевыполнение объема поступлений связ</w:t>
      </w:r>
      <w:r>
        <w:rPr>
          <w:sz w:val="28"/>
          <w:szCs w:val="28"/>
        </w:rPr>
        <w:t>ано с увеличением доходов, полученных от приватизации государственного имущества, находящегося в собственности Новосибирской области, в частности продажей здания и земельного участка, расположенных по адресу: г. Новосибирск, ул. Широкая, 33, а также увелич</w:t>
      </w:r>
      <w:r>
        <w:rPr>
          <w:sz w:val="28"/>
          <w:szCs w:val="28"/>
        </w:rPr>
        <w:t>ением доходов, поступающих в виде арендной платы за земельные участки, находящиеся в собственности Новосибирской области.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Площадь земельных участков, вовлеченных в 2023 году в экономический и гражданский оборот составила более 858 га при установленных 7</w:t>
      </w:r>
      <w:r>
        <w:rPr>
          <w:sz w:val="28"/>
          <w:szCs w:val="28"/>
        </w:rPr>
        <w:t xml:space="preserve">00 га. В 2023 году было продано 194,69 га земельных участков, передано в аренду 645,45 га. Площадь земельных участков, предоставленных льготным категориям гражданам в собственность составила 18 га. 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Количество объектов капитального строительства, на кот</w:t>
      </w:r>
      <w:r>
        <w:rPr>
          <w:sz w:val="28"/>
          <w:szCs w:val="28"/>
        </w:rPr>
        <w:t xml:space="preserve">орые зарегистрировано право собственности Новосибирской области по итогам 2023 года составило 111 единиц при установленных планом 82. </w:t>
      </w:r>
      <w:r>
        <w:rPr>
          <w:rStyle w:val="docdatadocyv52075bqiaagaaeyqcaaagiaiaaan5bqaabycf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Перевыполнение данного</w:t>
      </w:r>
      <w:r>
        <w:rPr>
          <w:color w:val="000000"/>
          <w:sz w:val="28"/>
          <w:szCs w:val="28"/>
        </w:rPr>
        <w:t xml:space="preserve"> целевого индикатора обусловлено проведением регистрационных работ в отношении ранее учтенных объект</w:t>
      </w:r>
      <w:r>
        <w:rPr>
          <w:color w:val="000000"/>
          <w:sz w:val="28"/>
          <w:szCs w:val="28"/>
        </w:rPr>
        <w:t xml:space="preserve">ов недвижимого имущества. </w:t>
      </w:r>
      <w:r>
        <w:rPr>
          <w:sz w:val="28"/>
          <w:szCs w:val="28"/>
        </w:rPr>
        <w:t xml:space="preserve"> 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Доля доходов областного бюджета Новосибирской области от использования объектов недвижимого имущества в общем объеме неналоговых доходов областного бюджета Новосибирской области составила 21,3%, при установленных планом 15%. </w:t>
      </w:r>
      <w:r>
        <w:rPr>
          <w:sz w:val="28"/>
          <w:szCs w:val="28"/>
        </w:rPr>
        <w:t>Перевыполнение обусловлено увеличением доходов, полученных от приватизации государственного имущества, находящегося в собственности Новосибирской области (продажа здания и земельного участка, расположенных по адресу: г. Новосибирск, ул. Широкая, 33).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До</w:t>
      </w:r>
      <w:r>
        <w:rPr>
          <w:sz w:val="28"/>
          <w:szCs w:val="28"/>
        </w:rPr>
        <w:t>ля объектов недвижимости, имеющих актуальную кадастровую стоимость, от общего числа объектов недвижимости, зарегистрированных на территории Новосибирской области, составила 100%. В рамках проведения государственной кадастровой оценки в 2023 году ГБУ НСО «Н</w:t>
      </w:r>
      <w:r>
        <w:rPr>
          <w:sz w:val="28"/>
          <w:szCs w:val="28"/>
        </w:rPr>
        <w:t>овосибирский центр кадастровой оценки и инвентаризации» были проведены работы по определению кадастровой стоимости</w:t>
      </w:r>
      <w:r>
        <w:rPr>
          <w:color w:val="000000"/>
          <w:sz w:val="28"/>
          <w:szCs w:val="28"/>
        </w:rPr>
        <w:t> зданий, помещений, сооружений, объектов незавершенного строительства, машино-мест на территории Новосибирской области в отношении 1 944 105 о</w:t>
      </w:r>
      <w:r>
        <w:rPr>
          <w:color w:val="000000"/>
          <w:sz w:val="28"/>
          <w:szCs w:val="28"/>
        </w:rPr>
        <w:t>бъектов</w:t>
      </w:r>
      <w:r>
        <w:rPr>
          <w:sz w:val="28"/>
          <w:szCs w:val="28"/>
        </w:rPr>
        <w:t>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Доля дохода от налога на недвижимость в общем объеме доходов консолидированного бюджета Новосибирской области составила 4,74% от утвержденных планом 5,3%. Расчет произведен на основании отчета об исполнении консолидированного бюджета Новосибирс</w:t>
      </w:r>
      <w:r>
        <w:rPr>
          <w:sz w:val="28"/>
          <w:szCs w:val="28"/>
        </w:rPr>
        <w:t xml:space="preserve">кой области по итогам 2023 года.  </w:t>
      </w:r>
    </w:p>
    <w:p w:rsidR="006F49AF" w:rsidRDefault="00360A6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 Зарегистрировано право собственности Новосибирской области на 294 земельных участка, при плановом значении 110 земельных участков. Значительная регистрация прав собственности Новосибирской области на земельные участки </w:t>
      </w:r>
      <w:r>
        <w:rPr>
          <w:sz w:val="28"/>
          <w:szCs w:val="28"/>
        </w:rPr>
        <w:t>в течении 2023 года осуществлялась по основаниям разграничения земельных участков в соответствии с п. 2 ст. 3.1 Федерального закон от 25.10.2001 № 137-ФЗ «О введении в действие Земельного кодекса Российской Федерации» (земельные участки, предоставленные ка</w:t>
      </w:r>
      <w:r>
        <w:rPr>
          <w:sz w:val="28"/>
          <w:szCs w:val="28"/>
        </w:rPr>
        <w:t>зенным предприятиям, государственным унитарным предприятиям или некоммерческим организациям, созданным органами государственной власти Новосибирской области).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Также в 2023 году право собственности Новосибирской области на земельные участки регистрировалось</w:t>
      </w:r>
      <w:r>
        <w:rPr>
          <w:sz w:val="28"/>
          <w:szCs w:val="28"/>
        </w:rPr>
        <w:t xml:space="preserve"> на основании Соглашений об изъятии земельных участков для государственных нужд Новосибирской области. Работа носит заявительный характер. Кроме того, перевыполнение обусловлено необходимой регистрацией права собственности Новосибирской области на земельны</w:t>
      </w:r>
      <w:r>
        <w:rPr>
          <w:sz w:val="28"/>
          <w:szCs w:val="28"/>
        </w:rPr>
        <w:t>е участки, переданные из муниципальной собственности города Новосибирска в областную собственность.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Доля доходов бюджетов муниципальных районов, входящих в Новосибирскую агломерацию, от использования земельных участков, государственная собственность на </w:t>
      </w:r>
      <w:r>
        <w:rPr>
          <w:sz w:val="28"/>
          <w:szCs w:val="28"/>
        </w:rPr>
        <w:t>которые не разграничена, в общем объеме неналоговых доходов муниципальных районов, входящих в состав Новосибирской агломерации составила 39% при установленных планом 43%. Расчет произведен на основании отчета об исполнении консолидированных бюджетов муници</w:t>
      </w:r>
      <w:r>
        <w:rPr>
          <w:sz w:val="28"/>
          <w:szCs w:val="28"/>
        </w:rPr>
        <w:t xml:space="preserve">пальных районов, входящих в Новосибирскую агломерацию по итогам 2023 года.  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Целевой индикатор «Количество подготовленных карт-планов территории, содержащих необходимые для внесения в ЕГРН сведения о земельных участках, зданиях, сооружениях, об объектах</w:t>
      </w:r>
      <w:r>
        <w:rPr>
          <w:sz w:val="28"/>
          <w:szCs w:val="28"/>
        </w:rPr>
        <w:t xml:space="preserve"> незавершенного строительства, расположенных в границах территории выполнения комплексных кадастровых работ» в 2023 году выполнен на 141,9% (подготовлено 305 карт-планов территории при установленных планом 215). 55 карт-планов были подготовлены в рамках ис</w:t>
      </w:r>
      <w:r>
        <w:rPr>
          <w:sz w:val="28"/>
          <w:szCs w:val="28"/>
        </w:rPr>
        <w:t>полнения государственного контракта, заключенного в 2022 году. В 2023 году по результатам проведения конкурсных процедур и сложившейся экономии, были проведены еще 2 конкурсные процедуры. В общей сложности в 2023 году было заключено 3 государственных контр</w:t>
      </w:r>
      <w:r>
        <w:rPr>
          <w:sz w:val="28"/>
          <w:szCs w:val="28"/>
        </w:rPr>
        <w:t xml:space="preserve">акта на проведение указанных видов работ, что привело к увеличению утвержденных карт-планов территории до 250. 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Доля объектов казны Новосибирской области, имеющих удовлетворительное техническое состояние, к общему числу объектов казны составило 94%, пр</w:t>
      </w:r>
      <w:r>
        <w:rPr>
          <w:sz w:val="28"/>
          <w:szCs w:val="28"/>
        </w:rPr>
        <w:t xml:space="preserve">и плановом значении 97%. В 2023 году в соответствии с плановым заданием ГКУ НСО «Фонд имущества НСО» на содержание был передан 51 объект, 3 из которых признаны аварийными, что не позволило исполнить целевой индикатор в полном объеме. 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Количество провер</w:t>
      </w:r>
      <w:r>
        <w:rPr>
          <w:sz w:val="28"/>
          <w:szCs w:val="28"/>
        </w:rPr>
        <w:t xml:space="preserve">ок соблюдения договорных обязательств и распоряжения объектами государственной собственности Новосибирской области </w:t>
      </w:r>
      <w:r>
        <w:rPr>
          <w:sz w:val="28"/>
          <w:szCs w:val="28"/>
        </w:rPr>
        <w:lastRenderedPageBreak/>
        <w:t>за 2023 год составило 75. Данный показатель исполнен на 100%. Общая площадь проверенных объектов недвижимого имущества составила 119 201,7 кв</w:t>
      </w:r>
      <w:r>
        <w:rPr>
          <w:sz w:val="28"/>
          <w:szCs w:val="28"/>
        </w:rPr>
        <w:t>. м. Общая площадь проверенных земельных участков составила 1 182 га.</w:t>
      </w:r>
    </w:p>
    <w:p w:rsidR="006F49AF" w:rsidRDefault="006F49AF">
      <w:pPr>
        <w:ind w:firstLine="708"/>
        <w:jc w:val="both"/>
        <w:rPr>
          <w:sz w:val="28"/>
          <w:szCs w:val="28"/>
        </w:rPr>
      </w:pP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бюджетных средств на исполнение мероприятий программы за 2023 год составил 225 076,5 тыс. рублей или 96,4% от объема, установленного планом мероприятий на 2023 год, в том</w:t>
      </w:r>
      <w:r>
        <w:rPr>
          <w:sz w:val="28"/>
          <w:szCs w:val="28"/>
        </w:rPr>
        <w:t xml:space="preserve"> числе: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бюджетных средств на исполнение мероприятий для решения </w:t>
      </w:r>
      <w:r>
        <w:rPr>
          <w:b/>
          <w:sz w:val="28"/>
          <w:szCs w:val="28"/>
        </w:rPr>
        <w:t>задачи 1</w:t>
      </w:r>
      <w:r>
        <w:rPr>
          <w:sz w:val="28"/>
          <w:szCs w:val="28"/>
        </w:rPr>
        <w:t xml:space="preserve"> программы составило 99,3% (план 54 861,0 тыс. рублей, факт                               54 488,44 тыс. рублей).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средства на мероприятие «Проведение кадастровых р</w:t>
      </w:r>
      <w:r>
        <w:rPr>
          <w:sz w:val="28"/>
          <w:szCs w:val="28"/>
        </w:rPr>
        <w:t>абот в отношении объектов капитального строительства, находящихся в государственной собственности Новосибирской области» освоены в размере 296,66 тыс. рублей из запланированных на 2023 год 379,7 тыс. рублей, что составляет 78,1%. В рамках данного мероприят</w:t>
      </w:r>
      <w:r>
        <w:rPr>
          <w:sz w:val="28"/>
          <w:szCs w:val="28"/>
        </w:rPr>
        <w:t xml:space="preserve">ия приняты работы по двенадцати контрактам на выполнение кадастровых работ в отношении 14 объектов недвижимого имущества. Освоение бюджетных средств в размере 78,1% обусловлено снижением цены контрактов по результатам проведенных торгов.   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средс</w:t>
      </w:r>
      <w:r>
        <w:rPr>
          <w:sz w:val="28"/>
          <w:szCs w:val="28"/>
        </w:rPr>
        <w:t>тва на мероприятие по приватизации и передаче в аренду объектов недвижимого имущества, находящегося в собственности Новосибирской области исполнены на 96,7% от запланированного на 2023 год объема (план 8 868,3 тыс. рублей, факт 8 578,78 тыс. рублей).</w:t>
      </w:r>
      <w:r>
        <w:rPr>
          <w:color w:val="000000"/>
          <w:sz w:val="28"/>
          <w:szCs w:val="28"/>
        </w:rPr>
        <w:t xml:space="preserve"> Из ни</w:t>
      </w:r>
      <w:r>
        <w:rPr>
          <w:color w:val="000000"/>
          <w:sz w:val="28"/>
          <w:szCs w:val="28"/>
        </w:rPr>
        <w:t>х с</w:t>
      </w:r>
      <w:r>
        <w:rPr>
          <w:rStyle w:val="docdatadocyv52075bqiaagaaeyqcaaagiaiaaan5bqaabycf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 xml:space="preserve">редства в размере </w:t>
      </w:r>
      <w:r>
        <w:rPr>
          <w:color w:val="000000"/>
          <w:sz w:val="28"/>
          <w:szCs w:val="28"/>
        </w:rPr>
        <w:t>8 317,5 тыс. рублей направлены департаментом на уплату в областной бюджет налога на добавленную стоимость, сформированного в результате реализации в рамках прогнозного плана приватизации на 2023 год недвижимого имущества, расположенног</w:t>
      </w:r>
      <w:r>
        <w:rPr>
          <w:color w:val="000000"/>
          <w:sz w:val="28"/>
          <w:szCs w:val="28"/>
        </w:rPr>
        <w:t>о по адресу: г. Новосибирск, ул. Широкая, 33 физическому лицу Константинову Е.А.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была предоставлена субсидия ГБУ НСО «Новосибирский центр кадастровой оценки и инвентаризации» в запланированном объеме 45 613,0 тыс. рублей на выполнение работ по </w:t>
      </w:r>
      <w:r>
        <w:rPr>
          <w:sz w:val="28"/>
          <w:szCs w:val="28"/>
        </w:rPr>
        <w:t>содержанию учетно-технической информации на объекты капитального строительства, расположенные на территории Новосибирской области. Субсидия предоставлена в рамках государственного задания.</w:t>
      </w:r>
    </w:p>
    <w:p w:rsidR="006F49AF" w:rsidRDefault="00360A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бюджетных средств на исполнение мероприятий для решения </w:t>
      </w:r>
      <w:r>
        <w:rPr>
          <w:b/>
          <w:sz w:val="28"/>
          <w:szCs w:val="28"/>
        </w:rPr>
        <w:t>задачи 2</w:t>
      </w:r>
      <w:r>
        <w:rPr>
          <w:sz w:val="28"/>
          <w:szCs w:val="28"/>
        </w:rPr>
        <w:t xml:space="preserve"> программы в 2023 году составило 96,7% (план 46 568,3 тыс. рублей, факт 45 052,04 тыс. рублей).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была предоставлена субсидия ГБУ НСО «Новосибирский центр кадастровой оценки и инвентаризации» на выполнение государственного задания по опре</w:t>
      </w:r>
      <w:r>
        <w:rPr>
          <w:sz w:val="28"/>
          <w:szCs w:val="28"/>
        </w:rPr>
        <w:t xml:space="preserve">делению кадастровой стоимости зданий, помещений, сооружений, объектов незавершенного строительства, машино-мест на территории Новосибирской области. Оценено </w:t>
      </w:r>
      <w:r>
        <w:rPr>
          <w:color w:val="000000"/>
          <w:sz w:val="28"/>
          <w:szCs w:val="28"/>
        </w:rPr>
        <w:t>1 944 105 объектов</w:t>
      </w:r>
      <w:r>
        <w:rPr>
          <w:sz w:val="28"/>
          <w:szCs w:val="28"/>
        </w:rPr>
        <w:t>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освоение бюджетных средств на исполнение мероприятий для решения </w:t>
      </w:r>
      <w:r>
        <w:rPr>
          <w:b/>
          <w:sz w:val="28"/>
          <w:szCs w:val="28"/>
        </w:rPr>
        <w:t>задачи 3</w:t>
      </w:r>
      <w:r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граммы составило 93,3% (план 27 160,2 тыс. рублей, факт                                   25 332,15 тыс. рублей).</w:t>
      </w:r>
    </w:p>
    <w:p w:rsidR="006F49AF" w:rsidRDefault="00360A6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В рамках мероприятия «Проведение комплекса межевых работ в отношении земельных участков, находящихся в государственной собственности Новосибир</w:t>
      </w:r>
      <w:r>
        <w:rPr>
          <w:sz w:val="28"/>
          <w:szCs w:val="28"/>
        </w:rPr>
        <w:t>ской области, и земель, находящихся на территории Новосибирской агломерации, собственность на которые не разграничена» за 2023 год израсходовано 700,0 тыс. рублей на оплату выполненных кадастровых работ в рамках двух заключенных контрактов. Кадастровые раб</w:t>
      </w:r>
      <w:r>
        <w:rPr>
          <w:sz w:val="28"/>
          <w:szCs w:val="28"/>
        </w:rPr>
        <w:t xml:space="preserve">оты проведены в отношении 151 земельного участка. </w:t>
      </w:r>
    </w:p>
    <w:p w:rsidR="006F49AF" w:rsidRDefault="00360A6D">
      <w:pPr>
        <w:pStyle w:val="3072bqiaagaaeyqcaaagiaiaaanccqaabvaj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Бюджетные средства, запланированные в 2023 году на исполнение мероприятия по приобретению земельных участков в собственность Новосибирской области в размере 3 700,0 тыс. рублей освоены в объеме 3 000,0 тыс. рублей (на 81,1%). Данные средства направлены на </w:t>
      </w:r>
      <w:r>
        <w:rPr>
          <w:sz w:val="28"/>
          <w:szCs w:val="28"/>
        </w:rPr>
        <w:t>оплату земельного участка общей площадью 2,96 га, категории земель сельскохозяйственного назначения приобретенного в рамках реализации преимущественного права покупки в соответствии с Федеральным законом от 24.07.2002 № 101-ФЗ «Об обороте земель сельскохоз</w:t>
      </w:r>
      <w:r>
        <w:rPr>
          <w:sz w:val="28"/>
          <w:szCs w:val="28"/>
        </w:rPr>
        <w:t>яйственного назначения» и Законом Новосибирской области от 30.12.2003 № 162-ОЗ «Об обороте земель сельскохозяйственного назначения на территории Новосибирской области», для реализации проекта уширения автомобильной дороги Р-256 «Чуйский тракт».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е «Продажа или передача в аренду земельных участков, находящихся в государственной собственности Новосибирской области, и находящихся на территории Новосибирской агломерации, собственность на которые не разграничена» исполнено на 46,15% (план 1 308,0 тыс. </w:t>
      </w:r>
      <w:r>
        <w:rPr>
          <w:sz w:val="28"/>
          <w:szCs w:val="28"/>
        </w:rPr>
        <w:t>рублей, факт 603,67 тыс. рублей) в связи со снижением цены контрактов на проведение работ по оценке рыночной стоимости земельных участков и рыночной стоимости права аренды земельных участков, а также на оказание услуг по организации подготовки и публикации</w:t>
      </w:r>
      <w:r>
        <w:rPr>
          <w:sz w:val="28"/>
          <w:szCs w:val="28"/>
        </w:rPr>
        <w:t xml:space="preserve"> информации в официальных печатных изданиях по результатам торгов. 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средства, запланированные на мероприятие «Проведение комплекса работ по вовлечению в хозяйственный оборот земельных участков, находящихся в собственности </w:t>
      </w:r>
      <w:r>
        <w:rPr>
          <w:sz w:val="28"/>
          <w:szCs w:val="28"/>
        </w:rPr>
        <w:t>Российской Федерации, полномочия по распоряжению которыми переданы Новосибирской области» в сумме 3 892,0 тыс. рублей освоены в размере 3 723,89 тыс. рублей (на 95,68%). Выполнены работы по сносу нежилого здания, расположенного по адресу: г. Новосибирск, у</w:t>
      </w:r>
      <w:r>
        <w:rPr>
          <w:sz w:val="28"/>
          <w:szCs w:val="28"/>
        </w:rPr>
        <w:t>л. Николаева, д.14. Также выполнены работы по сносу (ликвидации) самовольно размещенных объектов на участке с кадастровым номером 54:35:091390:1641 по адресу: г. Новосибирск, ул. Николаева, д. 14.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«Проведение комплексных кадастровых ра</w:t>
      </w:r>
      <w:r>
        <w:rPr>
          <w:sz w:val="28"/>
          <w:szCs w:val="28"/>
        </w:rPr>
        <w:t>бот на территории Новосибирской области» за 2023 год израсходовано 17 304,59 тыс. рублей из запланированных 17 310,2 тыс. рублей (99,97%). П</w:t>
      </w:r>
      <w:r>
        <w:rPr>
          <w:rStyle w:val="docdatadocyv52075bqiaagaaeyqcaaagiaiaaan5bqaabycfaaaaaaaaaaaaaaaaaaaaaaaaaaaaaaaaaaaaaaaaaaaaaaaaaaaaaaaaaaaaaaaaaaaaaaaaaaaaaaaaaaaaaaaaaaaaaaaaaaaaaaaaaaaaaaaaaaaaaaaaaaaaaaaaaaaaaaaaaaaaaaaaaaaaaaaaaaaaaaaaaaaaaaaaaaaaaaaaaaaaaaaaaaaaaaaaaaaaaaaa"/>
          <w:color w:val="000000"/>
          <w:sz w:val="28"/>
          <w:szCs w:val="28"/>
        </w:rPr>
        <w:t>редоставленная субсидия из федерального бюджета бюджету Новосибирской области в размере 7</w:t>
      </w:r>
      <w:r>
        <w:rPr>
          <w:color w:val="000000"/>
          <w:sz w:val="28"/>
          <w:szCs w:val="28"/>
        </w:rPr>
        <w:t> 000,1 тыс. рублей реализов</w:t>
      </w:r>
      <w:r>
        <w:rPr>
          <w:color w:val="000000"/>
          <w:sz w:val="28"/>
          <w:szCs w:val="28"/>
        </w:rPr>
        <w:t xml:space="preserve">ана в полном объеме. Средства областного бюджета в размере 10 304,49 тыс. рублей направлены на оплату пяти контрактов на проведение данных видов работ, в том числе оплату контрактов, заключенных в 2022 году.  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освоение бюджетных средств на исполнение мер</w:t>
      </w:r>
      <w:r>
        <w:rPr>
          <w:sz w:val="28"/>
          <w:szCs w:val="28"/>
        </w:rPr>
        <w:t xml:space="preserve">оприятий для решения </w:t>
      </w:r>
      <w:r>
        <w:rPr>
          <w:b/>
          <w:sz w:val="28"/>
          <w:szCs w:val="28"/>
        </w:rPr>
        <w:t>задачи 4</w:t>
      </w:r>
      <w:r>
        <w:rPr>
          <w:sz w:val="28"/>
          <w:szCs w:val="28"/>
        </w:rPr>
        <w:t xml:space="preserve"> программы составило 95,5% (план 104 923,3 тыс. рублей, факт                              100 203,87 тыс. рублей).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данной задачи является обеспечение сохранности и удовлетворительного технического состояни</w:t>
      </w:r>
      <w:r>
        <w:rPr>
          <w:sz w:val="28"/>
          <w:szCs w:val="28"/>
        </w:rPr>
        <w:t>я объектов государственного имущества, находящегося в казне Новосибирской области. Количество объектов в отношении которых выполнялись работы по поддержанию технического состояния в 2023 году составило 51 единицу. Освоение бюджетных средств по данному меро</w:t>
      </w:r>
      <w:r>
        <w:rPr>
          <w:sz w:val="28"/>
          <w:szCs w:val="28"/>
        </w:rPr>
        <w:t>приятию составило 95,5%, что обусловлено снижением цены контрактов на электронных аукционах по оказанию услуг охраны.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средства в размере 3,5 тыс. рублей в рамках мероприятия «Ликвидация объектов недвижимого и движимого имущества, находящихся в ка</w:t>
      </w:r>
      <w:r>
        <w:rPr>
          <w:sz w:val="28"/>
          <w:szCs w:val="28"/>
        </w:rPr>
        <w:t xml:space="preserve">зне Новосибирской области и признанных аварийными» (план 3,5 тыс. рублей) были направлены на проведение обследования и установления технического состояния движимого имущества, находящегося в казне Новосибирской области.  </w:t>
      </w:r>
    </w:p>
    <w:p w:rsidR="006F49AF" w:rsidRDefault="0036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«Восстановлен</w:t>
      </w:r>
      <w:r>
        <w:rPr>
          <w:sz w:val="28"/>
          <w:szCs w:val="28"/>
        </w:rPr>
        <w:t>ие и поддержание удовлетворительного технического состояния объектов имущества, включенных в перечень для предоставления субъектам малого и среднего предпринимательства» в 2023 году проведены работы по подготовке к отопительному сезону отопительной системы</w:t>
      </w:r>
      <w:r>
        <w:rPr>
          <w:sz w:val="28"/>
          <w:szCs w:val="28"/>
        </w:rPr>
        <w:t xml:space="preserve"> здания, расположенного по адресу: р.п. Мошково, ул. Советская, 13. Освоение бюджетных средств по данному мероприятию составило 23,57 тыс. рублей, при установленных планом 65,0 тыс. рублей.</w:t>
      </w:r>
    </w:p>
    <w:p w:rsidR="006F49AF" w:rsidRDefault="00360A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сформирован в подсистеме «Государственные программы Новосиби</w:t>
      </w:r>
      <w:r>
        <w:rPr>
          <w:sz w:val="28"/>
          <w:szCs w:val="28"/>
        </w:rPr>
        <w:t>рской области» ГИС «Программно-целевое управление в Новосибирской области» 31.01.2024</w:t>
      </w:r>
      <w:r w:rsidR="008A5A3A">
        <w:rPr>
          <w:sz w:val="28"/>
          <w:szCs w:val="28"/>
        </w:rPr>
        <w:t xml:space="preserve"> (Версия 1)</w:t>
      </w:r>
      <w:r>
        <w:rPr>
          <w:sz w:val="28"/>
          <w:szCs w:val="28"/>
        </w:rPr>
        <w:t>.</w:t>
      </w:r>
    </w:p>
    <w:p w:rsidR="008A5A3A" w:rsidRDefault="008A5A3A" w:rsidP="008A5A3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Уточненный отчет </w:t>
      </w:r>
      <w:r>
        <w:rPr>
          <w:sz w:val="28"/>
          <w:szCs w:val="28"/>
        </w:rPr>
        <w:t xml:space="preserve">сформирован в подсистеме «Государственные программы Новосибирской области» ГИС «Программно-целевое управление в Новосибирской области» </w:t>
      </w:r>
      <w:r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 xml:space="preserve"> (Версия </w:t>
      </w:r>
      <w:r w:rsidR="00360A6D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F49AF" w:rsidRDefault="00360A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«Управление государственным имуществом и земельными ресурсами на территории Новосибирской области», утверждена приказом департамента от 2</w:t>
      </w:r>
      <w:r>
        <w:rPr>
          <w:sz w:val="28"/>
          <w:szCs w:val="28"/>
        </w:rPr>
        <w:t>5.12.2018 № 5529 (в редакции приказа от 20.11.2023 № 3836).</w:t>
      </w:r>
    </w:p>
    <w:p w:rsidR="006F49AF" w:rsidRDefault="00360A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на 2023 год утвержден приказом департамента от 30.11.2023 № 3980 «О внесении изменения в приказ департамента имущества и земельных отношений Новосибирской области от 16.10.2023 № </w:t>
      </w:r>
      <w:r>
        <w:rPr>
          <w:sz w:val="28"/>
          <w:szCs w:val="28"/>
        </w:rPr>
        <w:t xml:space="preserve">3255». </w:t>
      </w:r>
    </w:p>
    <w:p w:rsidR="006F49AF" w:rsidRDefault="006F49AF">
      <w:pPr>
        <w:widowControl w:val="0"/>
        <w:ind w:firstLine="708"/>
        <w:jc w:val="both"/>
        <w:rPr>
          <w:sz w:val="28"/>
          <w:szCs w:val="28"/>
        </w:rPr>
      </w:pPr>
    </w:p>
    <w:sectPr w:rsidR="006F49AF">
      <w:pgSz w:w="11906" w:h="16838"/>
      <w:pgMar w:top="794" w:right="56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AF" w:rsidRDefault="00360A6D">
      <w:r>
        <w:separator/>
      </w:r>
    </w:p>
  </w:endnote>
  <w:endnote w:type="continuationSeparator" w:id="0">
    <w:p w:rsidR="006F49AF" w:rsidRDefault="0036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AF" w:rsidRDefault="00360A6D">
      <w:r>
        <w:separator/>
      </w:r>
    </w:p>
  </w:footnote>
  <w:footnote w:type="continuationSeparator" w:id="0">
    <w:p w:rsidR="006F49AF" w:rsidRDefault="0036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AF"/>
    <w:rsid w:val="0029541F"/>
    <w:rsid w:val="00360A6D"/>
    <w:rsid w:val="006F49AF"/>
    <w:rsid w:val="008A5A3A"/>
    <w:rsid w:val="00C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6D2C"/>
  <w15:docId w15:val="{0164C6CB-4AC2-4CE6-8D51-318C76B4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docdatadocyv52075bqiaagaaeyqcaaagiaiaaan5bqaabycfaaaaaaaaaaaaaaaaaaaaaaaaaaaaaaaaaaaaaaaaaaaaaaaaaaaaaaaaaaaaaaaaaaaaaaaaaaaaaaaaaaaaaaaaaaaaaaaaaaaaaaaaaaaaaaaaaaaaaaaaaaaaaaaaaaaaaaaaaaaaaaaaaaaaaaaaaaaaaaaaaaaaaaaaaaaaaaaaaaaaaaaaaaaaaaaaaaaaaaaa">
    <w:name w:val="docdata;docy;v5;2075;bqiaagaaeyqcaaagiaiaaan5bqaabycfaaaaaaaaaaaaaaaaaaaaaaaaaaaaaaaaaaaaaaaaaaaaaaaaaaaaaaaaaaaaaaaaaaaaaaaaaaaaaaaaaaaaaaaaaaaaaaaaaaaaaaaaaaaaaaaaaaaaaaaaaaaaaaaaaaaaaaaaaaaaaaaaaaaaaaaaaaaaaaaaaaaaaaaaaaaaaaaaaaaaaaaaaaaaaaaaaaaaaaaa"/>
  </w:style>
  <w:style w:type="paragraph" w:customStyle="1" w:styleId="3072bqiaagaaeyqcaaagiaiaaanccqaabvajaaaaaaaaaaaaaaaaaaaaaaaaaaaaaaaaaaaaaaaaaaaaaaaaaaaaaaaaaaaaaaaaaaaaaaaaaaaaaaaaaaaaaaaaaaaaaaaaaaaaaaaaaaaaaaaaaaaaaaaaaaaaaaaaaaaaaaaaaaaaaaaaaaaaaaaaaaaaaaaaaaaaaaaaaaaaaaaaaaaaaaaaaaaaaaaaaaaaaaaa">
    <w:name w:val="3072;bqiaagaaeyqcaaagiaiaaanccqaabvaj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2120</Words>
  <Characters>12088</Characters>
  <Application>Microsoft Office Word</Application>
  <DocSecurity>0</DocSecurity>
  <Lines>100</Lines>
  <Paragraphs>28</Paragraphs>
  <ScaleCrop>false</ScaleCrop>
  <Company>DIZO NSO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о выполнении ВЦП</dc:title>
  <dc:creator>gti</dc:creator>
  <cp:lastModifiedBy>Корнилова Дина Сергеевна</cp:lastModifiedBy>
  <cp:revision>63</cp:revision>
  <dcterms:created xsi:type="dcterms:W3CDTF">2024-01-24T10:10:00Z</dcterms:created>
  <dcterms:modified xsi:type="dcterms:W3CDTF">2024-02-07T06:39:00Z</dcterms:modified>
  <cp:version>1048576</cp:version>
</cp:coreProperties>
</file>