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A6" w:rsidRPr="007C60D6" w:rsidRDefault="007C60D6">
      <w:pPr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 xml:space="preserve">Ведомственная целевая программа </w:t>
      </w:r>
    </w:p>
    <w:p w:rsidR="00E370A6" w:rsidRPr="007C60D6" w:rsidRDefault="007C60D6">
      <w:pPr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«Управление государственным имуществом и земельными ресурсами на территории Новосибирской области»</w:t>
      </w:r>
    </w:p>
    <w:p w:rsidR="00E370A6" w:rsidRPr="007C60D6" w:rsidRDefault="00E370A6">
      <w:pPr>
        <w:jc w:val="center"/>
        <w:rPr>
          <w:b/>
          <w:sz w:val="28"/>
          <w:szCs w:val="28"/>
        </w:rPr>
      </w:pPr>
    </w:p>
    <w:p w:rsidR="00E370A6" w:rsidRPr="007C60D6" w:rsidRDefault="007C60D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Паспорт ведомственной целевой программы</w:t>
      </w:r>
    </w:p>
    <w:p w:rsidR="00E370A6" w:rsidRPr="007C60D6" w:rsidRDefault="00E370A6">
      <w:pPr>
        <w:ind w:left="150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7060"/>
      </w:tblGrid>
      <w:tr w:rsidR="007C60D6" w:rsidRPr="007C60D6">
        <w:trPr>
          <w:trHeight w:val="190"/>
        </w:trPr>
        <w:tc>
          <w:tcPr>
            <w:tcW w:w="3382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«Управление государственным имуществом и земельными ресурсами на территории Новосибирской области»</w:t>
            </w:r>
          </w:p>
        </w:tc>
      </w:tr>
      <w:tr w:rsidR="007C60D6" w:rsidRPr="007C60D6">
        <w:trPr>
          <w:trHeight w:val="699"/>
        </w:trPr>
        <w:tc>
          <w:tcPr>
            <w:tcW w:w="3382" w:type="dxa"/>
          </w:tcPr>
          <w:p w:rsidR="00E370A6" w:rsidRPr="007C60D6" w:rsidRDefault="007C60D6">
            <w:pPr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  <w:tr w:rsidR="007C60D6" w:rsidRPr="007C60D6">
        <w:trPr>
          <w:trHeight w:val="190"/>
        </w:trPr>
        <w:tc>
          <w:tcPr>
            <w:tcW w:w="3382" w:type="dxa"/>
          </w:tcPr>
          <w:p w:rsidR="00E370A6" w:rsidRPr="007C60D6" w:rsidRDefault="007C60D6">
            <w:pPr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Р</w:t>
            </w:r>
            <w:r w:rsidRPr="007C60D6">
              <w:rPr>
                <w:sz w:val="28"/>
                <w:szCs w:val="28"/>
              </w:rPr>
              <w:t>уководитель департамента имущества и земельных отношений Новосибирской области</w:t>
            </w:r>
          </w:p>
        </w:tc>
      </w:tr>
      <w:tr w:rsidR="007C60D6" w:rsidRPr="007C60D6">
        <w:trPr>
          <w:trHeight w:val="170"/>
        </w:trPr>
        <w:tc>
          <w:tcPr>
            <w:tcW w:w="3382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Цель и </w:t>
            </w:r>
            <w:proofErr w:type="gramStart"/>
            <w:r w:rsidRPr="007C60D6">
              <w:rPr>
                <w:sz w:val="28"/>
                <w:szCs w:val="28"/>
              </w:rPr>
              <w:t>задачи  программы</w:t>
            </w:r>
            <w:proofErr w:type="gramEnd"/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b/>
                <w:sz w:val="28"/>
                <w:szCs w:val="28"/>
              </w:rPr>
            </w:pPr>
            <w:r w:rsidRPr="007C60D6">
              <w:rPr>
                <w:b/>
                <w:sz w:val="28"/>
                <w:szCs w:val="28"/>
              </w:rPr>
              <w:t>Цель программы.</w:t>
            </w:r>
          </w:p>
          <w:p w:rsidR="00E370A6" w:rsidRPr="007C60D6" w:rsidRDefault="007C60D6">
            <w:pPr>
              <w:ind w:left="12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Повышение эффективности управления объектами государственного имущества Новосибирской области</w:t>
            </w:r>
            <w:r w:rsidRPr="007C60D6">
              <w:rPr>
                <w:sz w:val="28"/>
                <w:szCs w:val="28"/>
              </w:rPr>
              <w:t xml:space="preserve"> и земельными ресурсами на территории Новосибирской области.</w:t>
            </w:r>
          </w:p>
          <w:p w:rsidR="00E370A6" w:rsidRPr="007C60D6" w:rsidRDefault="007C60D6">
            <w:pPr>
              <w:ind w:left="12"/>
              <w:jc w:val="both"/>
              <w:rPr>
                <w:b/>
                <w:sz w:val="28"/>
                <w:szCs w:val="28"/>
              </w:rPr>
            </w:pPr>
            <w:r w:rsidRPr="007C60D6">
              <w:rPr>
                <w:b/>
                <w:sz w:val="28"/>
                <w:szCs w:val="28"/>
              </w:rPr>
              <w:t>Задачи программы:</w:t>
            </w:r>
          </w:p>
          <w:p w:rsidR="00E370A6" w:rsidRPr="007C60D6" w:rsidRDefault="007C60D6">
            <w:pPr>
              <w:ind w:left="12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1. Повышение эффективности управления объектами недвижимого имущества, находящимися в государственной собственности Новосибирской области.</w:t>
            </w:r>
          </w:p>
          <w:p w:rsidR="00E370A6" w:rsidRPr="007C60D6" w:rsidRDefault="007C60D6">
            <w:pPr>
              <w:ind w:left="12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2. Формирование актуальной базы объект</w:t>
            </w:r>
            <w:r w:rsidRPr="007C60D6">
              <w:rPr>
                <w:sz w:val="28"/>
                <w:szCs w:val="28"/>
              </w:rPr>
              <w:t>ов недвижимости для исчисления налогов в консолидированный бюджет Новосибирской области.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3. Повышение эффективности управления земельными ресурсами, находящимися на территории Новосибирской области.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4. Обеспечение сохранности и целевого использования госуд</w:t>
            </w:r>
            <w:r w:rsidRPr="007C60D6">
              <w:rPr>
                <w:sz w:val="28"/>
                <w:szCs w:val="28"/>
              </w:rPr>
              <w:t>арственной собственности Новосибирской области.</w:t>
            </w:r>
          </w:p>
        </w:tc>
      </w:tr>
      <w:tr w:rsidR="007C60D6" w:rsidRPr="007C60D6">
        <w:trPr>
          <w:trHeight w:val="170"/>
        </w:trPr>
        <w:tc>
          <w:tcPr>
            <w:tcW w:w="3382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Исполнители основных мероприятий</w:t>
            </w: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 - Департамент имущества и земельных отношений Новосибирской области.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 - ГКУ НСО «Фонд имущества Новосибирской области».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 - ГБУ НСО «Новосибирский центр кадастровой оценки</w:t>
            </w:r>
            <w:r w:rsidRPr="007C60D6">
              <w:rPr>
                <w:sz w:val="28"/>
                <w:szCs w:val="28"/>
              </w:rPr>
              <w:t xml:space="preserve"> и инвентаризации».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 - Организации, заключившие договоры на проведение работ в соответствии с Федеральным законом от                   05.04. 2013 г. № 44-ФЗ «О контрактной системе в сфере закупок товаров, работ, услуг для обеспечения государственных и мун</w:t>
            </w:r>
            <w:r w:rsidRPr="007C60D6">
              <w:rPr>
                <w:sz w:val="28"/>
                <w:szCs w:val="28"/>
              </w:rPr>
              <w:t>иципальных нужд».</w:t>
            </w:r>
          </w:p>
        </w:tc>
      </w:tr>
      <w:tr w:rsidR="007C60D6" w:rsidRPr="007C60D6">
        <w:trPr>
          <w:trHeight w:val="370"/>
        </w:trPr>
        <w:tc>
          <w:tcPr>
            <w:tcW w:w="3382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Объемы финансирования (с расшифровкой по годам и источникам финансирования)</w:t>
            </w: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both"/>
              <w:rPr>
                <w:sz w:val="28"/>
                <w:szCs w:val="28"/>
              </w:rPr>
            </w:pPr>
          </w:p>
          <w:p w:rsidR="00E370A6" w:rsidRPr="007C60D6" w:rsidRDefault="00E37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lastRenderedPageBreak/>
              <w:t>Источник финансирования программы – областной бюджет Новосибирской области с учетом субсидии из федерального бюджета.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Общий объем финансирования программы н</w:t>
            </w:r>
            <w:r w:rsidRPr="007C60D6">
              <w:rPr>
                <w:sz w:val="28"/>
                <w:szCs w:val="28"/>
              </w:rPr>
              <w:t xml:space="preserve">а 2019-2025 годы в соответствии с суммой средств, установленных в </w:t>
            </w:r>
            <w:r w:rsidRPr="007C60D6">
              <w:rPr>
                <w:sz w:val="28"/>
                <w:szCs w:val="28"/>
              </w:rPr>
              <w:lastRenderedPageBreak/>
              <w:t xml:space="preserve">областном бюджете Новосибирской области, составляет </w:t>
            </w:r>
            <w:r w:rsidRPr="007C60D6">
              <w:rPr>
                <w:sz w:val="28"/>
                <w:szCs w:val="28"/>
              </w:rPr>
              <w:t>1</w:t>
            </w:r>
            <w:r w:rsidRPr="007C60D6">
              <w:rPr>
                <w:sz w:val="28"/>
                <w:szCs w:val="28"/>
                <w:lang w:val="en-US"/>
              </w:rPr>
              <w:t> </w:t>
            </w:r>
            <w:r w:rsidRPr="007C60D6">
              <w:rPr>
                <w:sz w:val="28"/>
                <w:szCs w:val="28"/>
              </w:rPr>
              <w:t>255</w:t>
            </w:r>
            <w:r w:rsidRPr="007C60D6">
              <w:rPr>
                <w:sz w:val="28"/>
                <w:szCs w:val="28"/>
                <w:lang w:val="en-US"/>
              </w:rPr>
              <w:t> </w:t>
            </w:r>
            <w:r w:rsidRPr="007C60D6">
              <w:rPr>
                <w:sz w:val="28"/>
                <w:szCs w:val="28"/>
              </w:rPr>
              <w:t>814,3</w:t>
            </w:r>
            <w:r w:rsidRPr="007C60D6">
              <w:rPr>
                <w:sz w:val="28"/>
                <w:szCs w:val="28"/>
              </w:rPr>
              <w:t> тыс. рублей, в том числе департамент имущества и земельных отношений Новосибирской области </w:t>
            </w:r>
            <w:r w:rsidRPr="007C60D6">
              <w:rPr>
                <w:sz w:val="28"/>
                <w:szCs w:val="28"/>
              </w:rPr>
              <w:t>1</w:t>
            </w:r>
            <w:r w:rsidRPr="007C60D6">
              <w:rPr>
                <w:sz w:val="28"/>
                <w:szCs w:val="28"/>
                <w:lang w:val="en-US"/>
              </w:rPr>
              <w:t> </w:t>
            </w:r>
            <w:r w:rsidRPr="007C60D6">
              <w:rPr>
                <w:sz w:val="28"/>
                <w:szCs w:val="28"/>
              </w:rPr>
              <w:t>255</w:t>
            </w:r>
            <w:r w:rsidRPr="007C60D6">
              <w:rPr>
                <w:sz w:val="28"/>
                <w:szCs w:val="28"/>
                <w:lang w:val="en-US"/>
              </w:rPr>
              <w:t> </w:t>
            </w:r>
            <w:r w:rsidRPr="007C60D6">
              <w:rPr>
                <w:sz w:val="28"/>
                <w:szCs w:val="28"/>
              </w:rPr>
              <w:t>814,3</w:t>
            </w:r>
            <w:r w:rsidRPr="007C60D6">
              <w:rPr>
                <w:sz w:val="28"/>
                <w:szCs w:val="28"/>
              </w:rPr>
              <w:t> тыс. рублей. Объемы фин</w:t>
            </w:r>
            <w:r w:rsidRPr="007C60D6">
              <w:rPr>
                <w:sz w:val="28"/>
                <w:szCs w:val="28"/>
              </w:rPr>
              <w:t>ансирования программы будут подлежать уточнению исходя из возможностей областного бюджета Новосибирской области. Распределение финансирования по годам программы: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2019 год – 92 829,2 тыс. 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2020 год – 96 535,7 тыс. 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2021 год – 98 260,7 тыс. руб</w:t>
            </w:r>
            <w:r w:rsidRPr="007C60D6">
              <w:rPr>
                <w:sz w:val="28"/>
                <w:szCs w:val="28"/>
              </w:rPr>
              <w:t>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2022 год – 181 661,6 тыс. 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2023 год – </w:t>
            </w:r>
            <w:r w:rsidRPr="007C60D6">
              <w:rPr>
                <w:sz w:val="28"/>
                <w:szCs w:val="28"/>
              </w:rPr>
              <w:t>233 512,80</w:t>
            </w:r>
            <w:r w:rsidRPr="007C60D6">
              <w:rPr>
                <w:sz w:val="28"/>
                <w:szCs w:val="28"/>
              </w:rPr>
              <w:t xml:space="preserve"> тыс. 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2024 год – 221 199,7 тыс. 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2025 год – 331 814,6 тыс. рублей.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Из них за счет средств федерального бюджета –113 332,1 тыс. рублей, в том числе: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2023 год – 7 000,1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2025 год – 106 332,0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за счет средств областного бюджета Новосибирской области – </w:t>
            </w:r>
            <w:r w:rsidRPr="007C60D6">
              <w:rPr>
                <w:sz w:val="28"/>
                <w:szCs w:val="28"/>
              </w:rPr>
              <w:t>1 142 482,2</w:t>
            </w:r>
            <w:r w:rsidRPr="007C60D6">
              <w:rPr>
                <w:sz w:val="28"/>
                <w:szCs w:val="28"/>
              </w:rPr>
              <w:t> тыс. рублей, в том числе по годам: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2019 год – 92 829,2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2020 год – 96 535,7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2021 год – 98</w:t>
            </w:r>
            <w:r w:rsidRPr="007C60D6">
              <w:rPr>
                <w:sz w:val="28"/>
                <w:szCs w:val="28"/>
                <w:lang w:val="en-US"/>
              </w:rPr>
              <w:t> </w:t>
            </w:r>
            <w:r w:rsidRPr="007C60D6">
              <w:rPr>
                <w:sz w:val="28"/>
                <w:szCs w:val="28"/>
              </w:rPr>
              <w:t>260,7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2022 год – 181 66</w:t>
            </w:r>
            <w:r w:rsidRPr="007C60D6">
              <w:rPr>
                <w:sz w:val="28"/>
                <w:szCs w:val="28"/>
              </w:rPr>
              <w:t>1,6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2023 год – </w:t>
            </w:r>
            <w:r w:rsidRPr="007C60D6">
              <w:rPr>
                <w:sz w:val="28"/>
                <w:szCs w:val="28"/>
              </w:rPr>
              <w:t>226 512,7</w:t>
            </w:r>
            <w:r w:rsidRPr="007C60D6">
              <w:rPr>
                <w:sz w:val="28"/>
                <w:szCs w:val="28"/>
              </w:rPr>
              <w:t xml:space="preserve">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2024 год – 221 199,7 тыс. рублей;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2025 год – 225 482,6 тыс. рублей.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Суммы средств, выделяемые из областного бюджета Новосибирской области, подлежат ежегодному уточнению исходя из возможностей областного бю</w:t>
            </w:r>
            <w:r w:rsidRPr="007C60D6">
              <w:rPr>
                <w:sz w:val="28"/>
                <w:szCs w:val="28"/>
              </w:rPr>
              <w:t>джета Новосибирской области.</w:t>
            </w:r>
          </w:p>
        </w:tc>
      </w:tr>
      <w:tr w:rsidR="007C60D6" w:rsidRPr="007C60D6">
        <w:trPr>
          <w:trHeight w:val="330"/>
        </w:trPr>
        <w:tc>
          <w:tcPr>
            <w:tcW w:w="3382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lastRenderedPageBreak/>
              <w:t xml:space="preserve">Важнейшие целевые индикаторы 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Ожидаемые конечные результаты реализации программы,</w:t>
            </w:r>
            <w:r w:rsidRPr="007C60D6">
              <w:rPr>
                <w:b/>
                <w:bCs/>
                <w:sz w:val="28"/>
                <w:szCs w:val="28"/>
              </w:rPr>
              <w:t xml:space="preserve"> </w:t>
            </w:r>
            <w:r w:rsidRPr="007C60D6">
              <w:rPr>
                <w:sz w:val="28"/>
                <w:szCs w:val="28"/>
              </w:rPr>
              <w:t>выраженные в </w:t>
            </w:r>
            <w:proofErr w:type="gramStart"/>
            <w:r w:rsidRPr="007C60D6">
              <w:rPr>
                <w:sz w:val="28"/>
                <w:szCs w:val="28"/>
              </w:rPr>
              <w:t>соответствующих  показателях</w:t>
            </w:r>
            <w:proofErr w:type="gramEnd"/>
            <w:r w:rsidRPr="007C60D6">
              <w:rPr>
                <w:sz w:val="28"/>
                <w:szCs w:val="28"/>
              </w:rPr>
              <w:t>, поддающихся количественной оценке</w:t>
            </w:r>
          </w:p>
          <w:p w:rsidR="00E370A6" w:rsidRPr="007C60D6" w:rsidRDefault="00E37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1. Объем доходов областного бюджета Новосибирской области от испол</w:t>
            </w:r>
            <w:r w:rsidRPr="007C60D6">
              <w:rPr>
                <w:sz w:val="28"/>
                <w:szCs w:val="28"/>
              </w:rPr>
              <w:t>ьзования и приватизации государственной собственности Новосибирской области.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2. Площадь земельных участков, ежегодно вовлекаемых в экономический и гражданский оборот.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3. Количество</w:t>
            </w:r>
            <w:r w:rsidRPr="007C60D6">
              <w:rPr>
                <w:sz w:val="28"/>
                <w:szCs w:val="28"/>
              </w:rPr>
              <w:t xml:space="preserve"> объектов капитального строительства, на которые зарегистрировано право собственности Новосибирской области.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4. Доля доходов областного бюджета Новосибирской области от использования и приватизации объектов недвижимого имущества в общем объеме неналоговых </w:t>
            </w:r>
            <w:r w:rsidRPr="007C60D6">
              <w:rPr>
                <w:sz w:val="28"/>
                <w:szCs w:val="28"/>
              </w:rPr>
              <w:t>доходов областного бюджета Новосибирской области.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5. Доля объектов недвижимости, имеющих актуальную кадастровую стоимость, от общего числа объектов недвижимости, зарегистрированных на территории </w:t>
            </w:r>
            <w:r w:rsidRPr="007C60D6">
              <w:rPr>
                <w:sz w:val="28"/>
                <w:szCs w:val="28"/>
              </w:rPr>
              <w:lastRenderedPageBreak/>
              <w:t xml:space="preserve">Новосибирской области. 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6. Доля дохода от налога на недвижимо</w:t>
            </w:r>
            <w:r w:rsidRPr="007C60D6">
              <w:rPr>
                <w:sz w:val="28"/>
                <w:szCs w:val="28"/>
              </w:rPr>
              <w:t>сть в общем объеме доходов консолидированного бюджета Новосибирской области.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7. Количество земельных участков, на которые зарегистрировано право собственности Новосибирской области.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8. Доля доходов бюджетов муниципальных районов, входящих в Новосибирскую а</w:t>
            </w:r>
            <w:r w:rsidRPr="007C60D6">
              <w:rPr>
                <w:sz w:val="28"/>
                <w:szCs w:val="28"/>
              </w:rPr>
              <w:t>гломерацию, от использования земельных участков, государственная собственность на которые не разграничена, в общем объеме неналоговых доходов муниципальных районов, входящих в состав Новосибирской агломерации.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9. Количество подготовленных карт-планов терри</w:t>
            </w:r>
            <w:r w:rsidRPr="007C60D6">
              <w:rPr>
                <w:sz w:val="28"/>
                <w:szCs w:val="28"/>
              </w:rPr>
              <w:t>тории, содержащих необходимые для внесения в Единый государственный реестр недвижимости (далее - ЕГРН)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</w:t>
            </w:r>
            <w:r w:rsidRPr="007C60D6">
              <w:rPr>
                <w:sz w:val="28"/>
                <w:szCs w:val="28"/>
              </w:rPr>
              <w:t xml:space="preserve"> кадастровых работ.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10.</w:t>
            </w:r>
            <w:r w:rsidRPr="007C60D6">
              <w:rPr>
                <w:sz w:val="22"/>
                <w:szCs w:val="22"/>
              </w:rPr>
              <w:t> </w:t>
            </w:r>
            <w:r w:rsidRPr="007C60D6">
              <w:rPr>
                <w:sz w:val="28"/>
                <w:szCs w:val="28"/>
              </w:rPr>
              <w:t>Доля объектов казны Новосибирской области, имеющих удовлетворительное техническое состояние, к общему числу объектов казны, находящихся на содержании и обслуживании.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11. Количество проведенных проверок соблюдения договорных обязател</w:t>
            </w:r>
            <w:r w:rsidRPr="007C60D6">
              <w:rPr>
                <w:sz w:val="28"/>
                <w:szCs w:val="28"/>
              </w:rPr>
              <w:t>ьств и распоряжения объектами государственной собственности Новосибирской области.</w:t>
            </w:r>
          </w:p>
          <w:p w:rsidR="00E370A6" w:rsidRPr="007C60D6" w:rsidRDefault="007C60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При доведении финансирования на выполнение мероприятий программы основными результатами реализации ведомственной целевой программы будут: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- ежегодное поступление доходов обл</w:t>
            </w:r>
            <w:r w:rsidRPr="007C60D6">
              <w:rPr>
                <w:sz w:val="28"/>
                <w:szCs w:val="28"/>
              </w:rPr>
              <w:t>астного бюджета Новосибирской области от использования и приватизации государственн</w:t>
            </w:r>
            <w:bookmarkStart w:id="0" w:name="_GoBack"/>
            <w:bookmarkEnd w:id="0"/>
            <w:r w:rsidRPr="007C60D6">
              <w:rPr>
                <w:sz w:val="28"/>
                <w:szCs w:val="28"/>
              </w:rPr>
              <w:t>ой собственности, начиная с 2021 года, в размере 180 млн. рублей.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- в экономический и гражданский оборот будет вовлечено не менее 9 100 га земель на территории Новосибирской</w:t>
            </w:r>
            <w:r w:rsidRPr="007C60D6">
              <w:rPr>
                <w:sz w:val="28"/>
                <w:szCs w:val="28"/>
              </w:rPr>
              <w:t xml:space="preserve"> области.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- регистрация права собственности Новосибирской области</w:t>
            </w:r>
            <w:r w:rsidRPr="007C60D6">
              <w:t xml:space="preserve"> </w:t>
            </w:r>
            <w:r w:rsidRPr="007C60D6">
              <w:rPr>
                <w:sz w:val="28"/>
                <w:szCs w:val="28"/>
              </w:rPr>
              <w:t>на 753 объекта капитального строительства, и 960 земельных участков.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- доля доходов от использования и приватизации </w:t>
            </w:r>
            <w:r w:rsidRPr="007C60D6">
              <w:rPr>
                <w:sz w:val="28"/>
                <w:szCs w:val="28"/>
              </w:rPr>
              <w:t>объектов недвижимого имущества в общем объеме неналоговых доходов к концу 2025 года достигнет 10%, при фактическом поступлении по итогам 2018 года 4,4%.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- доля объектов недвижимости, имеющих актуальную кадастровую стоимость, от общего числа объектов </w:t>
            </w:r>
            <w:r w:rsidRPr="007C60D6">
              <w:rPr>
                <w:sz w:val="28"/>
                <w:szCs w:val="28"/>
              </w:rPr>
              <w:lastRenderedPageBreak/>
              <w:t>недвиж</w:t>
            </w:r>
            <w:r w:rsidRPr="007C60D6">
              <w:rPr>
                <w:sz w:val="28"/>
                <w:szCs w:val="28"/>
              </w:rPr>
              <w:t>имости, зарегистрированных на территории Новосибирской области, составит 100% начиная с 2022 года.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- доля дохода от налога на недвижимость в общем объеме доходов консолидированного бюджета Новосибирской области к концу 2025 года достигнет 6,1%. 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- увеличен</w:t>
            </w:r>
            <w:r w:rsidRPr="007C60D6">
              <w:rPr>
                <w:sz w:val="28"/>
                <w:szCs w:val="28"/>
              </w:rPr>
              <w:t xml:space="preserve">ие до 45% доли поступлений от использования земельных участков, собственность на которые не разграничена, в доходы бюджетов муниципальных районов, входящих в Новосибирскую агломерацию. Фактическое поступление в 2018 году 41,4%. 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- количество подготовленных</w:t>
            </w:r>
            <w:r w:rsidRPr="007C60D6">
              <w:rPr>
                <w:sz w:val="28"/>
                <w:szCs w:val="28"/>
              </w:rPr>
              <w:t xml:space="preserve"> карт-планов территории, содержащих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работ, к концу 2025 го</w:t>
            </w:r>
            <w:r w:rsidRPr="007C60D6">
              <w:rPr>
                <w:sz w:val="28"/>
                <w:szCs w:val="28"/>
              </w:rPr>
              <w:t xml:space="preserve">да составит 370 единиц. </w:t>
            </w:r>
          </w:p>
          <w:p w:rsidR="00E370A6" w:rsidRPr="007C60D6" w:rsidRDefault="007C60D6">
            <w:pPr>
              <w:widowControl w:val="0"/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 xml:space="preserve"> - доля объектов казны Новосибирской области, имеющих удовлетворительное техническое состояние, к общему числу объектов казны, находящихся на содержании и обслуживании начиная с 2024 года составит 100%, при фактических значениях по</w:t>
            </w:r>
            <w:r w:rsidRPr="007C60D6">
              <w:rPr>
                <w:sz w:val="28"/>
                <w:szCs w:val="28"/>
              </w:rPr>
              <w:t xml:space="preserve"> итогам 2018 года 60%.</w:t>
            </w:r>
          </w:p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t>- количество проведенных проверок соблюдения договорных обязательств и распоряжения объектами государственной собственности Новосибирской области составит не менее 75 проверок ежегодно».</w:t>
            </w:r>
          </w:p>
        </w:tc>
      </w:tr>
      <w:tr w:rsidR="007C60D6" w:rsidRPr="007C60D6">
        <w:trPr>
          <w:trHeight w:val="330"/>
        </w:trPr>
        <w:tc>
          <w:tcPr>
            <w:tcW w:w="3382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</w:rPr>
              <w:lastRenderedPageBreak/>
              <w:t>Электронный адрес размещения программы</w:t>
            </w:r>
            <w:r w:rsidRPr="007C60D6"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7060" w:type="dxa"/>
          </w:tcPr>
          <w:p w:rsidR="00E370A6" w:rsidRPr="007C60D6" w:rsidRDefault="007C60D6">
            <w:pPr>
              <w:jc w:val="both"/>
              <w:rPr>
                <w:sz w:val="28"/>
                <w:szCs w:val="28"/>
              </w:rPr>
            </w:pPr>
            <w:r w:rsidRPr="007C60D6">
              <w:rPr>
                <w:sz w:val="28"/>
                <w:szCs w:val="28"/>
                <w:lang w:val="en-US"/>
              </w:rPr>
              <w:t>http</w:t>
            </w:r>
            <w:r w:rsidRPr="007C60D6">
              <w:rPr>
                <w:sz w:val="28"/>
                <w:szCs w:val="28"/>
              </w:rPr>
              <w:t>://</w:t>
            </w:r>
            <w:r w:rsidRPr="007C60D6">
              <w:rPr>
                <w:sz w:val="28"/>
                <w:szCs w:val="28"/>
                <w:lang w:val="en-US"/>
              </w:rPr>
              <w:t>www</w:t>
            </w:r>
            <w:r w:rsidRPr="007C60D6">
              <w:rPr>
                <w:sz w:val="28"/>
                <w:szCs w:val="28"/>
              </w:rPr>
              <w:t>.</w:t>
            </w:r>
            <w:proofErr w:type="spellStart"/>
            <w:r w:rsidRPr="007C60D6">
              <w:rPr>
                <w:sz w:val="28"/>
                <w:szCs w:val="28"/>
                <w:lang w:val="en-US"/>
              </w:rPr>
              <w:t>dizo</w:t>
            </w:r>
            <w:proofErr w:type="spellEnd"/>
            <w:r w:rsidRPr="007C60D6">
              <w:rPr>
                <w:sz w:val="28"/>
                <w:szCs w:val="28"/>
              </w:rPr>
              <w:t>.</w:t>
            </w:r>
            <w:proofErr w:type="spellStart"/>
            <w:r w:rsidRPr="007C60D6"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7C60D6">
              <w:rPr>
                <w:sz w:val="28"/>
                <w:szCs w:val="28"/>
              </w:rPr>
              <w:t>.</w:t>
            </w:r>
            <w:proofErr w:type="spellStart"/>
            <w:r w:rsidRPr="007C60D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C60D6">
              <w:rPr>
                <w:sz w:val="28"/>
                <w:szCs w:val="28"/>
              </w:rPr>
              <w:t>/</w:t>
            </w:r>
            <w:r w:rsidRPr="007C60D6">
              <w:rPr>
                <w:sz w:val="28"/>
                <w:szCs w:val="28"/>
                <w:lang w:val="en-US"/>
              </w:rPr>
              <w:t>Documentation</w:t>
            </w:r>
            <w:r w:rsidRPr="007C60D6">
              <w:rPr>
                <w:sz w:val="28"/>
                <w:szCs w:val="28"/>
              </w:rPr>
              <w:t>/</w:t>
            </w:r>
            <w:r w:rsidRPr="007C60D6">
              <w:rPr>
                <w:sz w:val="28"/>
                <w:szCs w:val="28"/>
                <w:lang w:val="en-US"/>
              </w:rPr>
              <w:t>Pages</w:t>
            </w:r>
            <w:r w:rsidRPr="007C60D6">
              <w:rPr>
                <w:sz w:val="28"/>
                <w:szCs w:val="28"/>
              </w:rPr>
              <w:t>/</w:t>
            </w:r>
            <w:r w:rsidRPr="007C60D6">
              <w:rPr>
                <w:sz w:val="28"/>
                <w:szCs w:val="28"/>
                <w:lang w:val="en-US"/>
              </w:rPr>
              <w:t>programs</w:t>
            </w:r>
            <w:r w:rsidRPr="007C60D6">
              <w:rPr>
                <w:sz w:val="28"/>
                <w:szCs w:val="28"/>
              </w:rPr>
              <w:t>.</w:t>
            </w:r>
            <w:proofErr w:type="spellStart"/>
            <w:r w:rsidRPr="007C60D6">
              <w:rPr>
                <w:sz w:val="28"/>
                <w:szCs w:val="28"/>
                <w:lang w:val="en-US"/>
              </w:rPr>
              <w:t>aspx</w:t>
            </w:r>
            <w:proofErr w:type="spellEnd"/>
            <w:r w:rsidRPr="007C60D6">
              <w:rPr>
                <w:sz w:val="28"/>
                <w:szCs w:val="28"/>
              </w:rPr>
              <w:t xml:space="preserve"> </w:t>
            </w:r>
          </w:p>
        </w:tc>
      </w:tr>
    </w:tbl>
    <w:p w:rsidR="00E370A6" w:rsidRPr="007C60D6" w:rsidRDefault="00E370A6">
      <w:pPr>
        <w:ind w:firstLine="720"/>
        <w:jc w:val="center"/>
        <w:rPr>
          <w:b/>
          <w:sz w:val="28"/>
          <w:szCs w:val="28"/>
        </w:rPr>
      </w:pPr>
    </w:p>
    <w:p w:rsidR="00E370A6" w:rsidRPr="007C60D6" w:rsidRDefault="007C60D6">
      <w:pPr>
        <w:ind w:firstLine="720"/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2. Общие положения</w:t>
      </w:r>
    </w:p>
    <w:p w:rsidR="00E370A6" w:rsidRPr="007C60D6" w:rsidRDefault="00E370A6">
      <w:pPr>
        <w:ind w:firstLine="708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709"/>
        <w:jc w:val="both"/>
        <w:rPr>
          <w:bCs/>
          <w:sz w:val="28"/>
          <w:szCs w:val="28"/>
        </w:rPr>
      </w:pPr>
      <w:r w:rsidRPr="007C60D6">
        <w:rPr>
          <w:bCs/>
          <w:sz w:val="28"/>
          <w:szCs w:val="28"/>
        </w:rPr>
        <w:t xml:space="preserve">Ведомственная целевая программа </w:t>
      </w:r>
      <w:r w:rsidRPr="007C60D6">
        <w:rPr>
          <w:sz w:val="28"/>
          <w:szCs w:val="28"/>
        </w:rPr>
        <w:t xml:space="preserve">«Управление государственным имуществом и земельными ресурсами на территории Новосибирской области» </w:t>
      </w:r>
      <w:r w:rsidRPr="007C60D6">
        <w:rPr>
          <w:bCs/>
          <w:sz w:val="28"/>
          <w:szCs w:val="28"/>
        </w:rPr>
        <w:t>(далее – программа) определя</w:t>
      </w:r>
      <w:r w:rsidRPr="007C60D6">
        <w:rPr>
          <w:bCs/>
          <w:sz w:val="28"/>
          <w:szCs w:val="28"/>
        </w:rPr>
        <w:t>ет основные цели, задачи и мероприятия по реализации государственной политики по управлению и распоряжению государственной собственностью Новосибирской области и земельными ресурсами Новосибирской агломерации, собственность на которые не разграничена, на с</w:t>
      </w:r>
      <w:r w:rsidRPr="007C60D6">
        <w:rPr>
          <w:bCs/>
          <w:sz w:val="28"/>
          <w:szCs w:val="28"/>
        </w:rPr>
        <w:t>реднесрочный период до 2025 года.</w:t>
      </w:r>
    </w:p>
    <w:p w:rsidR="00E370A6" w:rsidRPr="007C60D6" w:rsidRDefault="007C60D6">
      <w:pPr>
        <w:pStyle w:val="ConsPlusNormal"/>
        <w:ind w:firstLine="708"/>
        <w:jc w:val="both"/>
        <w:outlineLvl w:val="1"/>
        <w:rPr>
          <w:sz w:val="28"/>
          <w:szCs w:val="28"/>
        </w:rPr>
      </w:pPr>
      <w:r w:rsidRPr="007C60D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государственного имущества Новосибирской области и земельных ресурсов как инструмента привлечения инвестиций в экономику Новосибирской области, в том числе путем использования механизмов государственно-частно</w:t>
      </w:r>
      <w:r w:rsidRPr="007C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партнерства, концессионных соглашений, а также вовлечения объектов незавершенного строительства в гражданский оборот для </w:t>
      </w:r>
      <w:r w:rsidRPr="007C60D6">
        <w:rPr>
          <w:rFonts w:ascii="Times New Roman" w:hAnsi="Times New Roman" w:cs="Times New Roman"/>
          <w:sz w:val="28"/>
          <w:szCs w:val="28"/>
        </w:rPr>
        <w:t xml:space="preserve">решения экономических и социальных задач, созданию эффективной конкурентной </w:t>
      </w:r>
      <w:r w:rsidRPr="007C60D6">
        <w:rPr>
          <w:rFonts w:ascii="Times New Roman" w:hAnsi="Times New Roman" w:cs="Times New Roman"/>
          <w:sz w:val="28"/>
          <w:szCs w:val="28"/>
        </w:rPr>
        <w:lastRenderedPageBreak/>
        <w:t>экономики, оздоровлению и укреплению финансовой системы,</w:t>
      </w:r>
      <w:r w:rsidRPr="007C60D6">
        <w:rPr>
          <w:rFonts w:ascii="Times New Roman" w:hAnsi="Times New Roman" w:cs="Times New Roman"/>
          <w:sz w:val="28"/>
          <w:szCs w:val="28"/>
        </w:rPr>
        <w:t xml:space="preserve"> обеспечивающей высокий уровень и качество жизни населения</w:t>
      </w:r>
      <w:r w:rsidRPr="007C6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одним из приоритетов государственной политики Новосибирской области</w:t>
      </w:r>
      <w:r w:rsidRPr="007C60D6">
        <w:rPr>
          <w:sz w:val="28"/>
          <w:szCs w:val="28"/>
        </w:rPr>
        <w:t>.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С целью централизации управления земельными ресурсами Новосибирской агломерации, а также во избежание случаев нарушения</w:t>
      </w:r>
      <w:r w:rsidRPr="007C60D6">
        <w:rPr>
          <w:sz w:val="28"/>
          <w:szCs w:val="28"/>
        </w:rPr>
        <w:t xml:space="preserve"> законодательства в сфере земельных отношений осуществление полномочий по распоряжению земельными участками, государственная собственность на которые не разграничена, на территории Новосибирской агломерации перенесено на уровень органов государственной вла</w:t>
      </w:r>
      <w:r w:rsidRPr="007C60D6">
        <w:rPr>
          <w:sz w:val="28"/>
          <w:szCs w:val="28"/>
        </w:rPr>
        <w:t>сти Новосибирской области.</w:t>
      </w:r>
    </w:p>
    <w:p w:rsidR="00E370A6" w:rsidRPr="007C60D6" w:rsidRDefault="00E370A6">
      <w:pPr>
        <w:widowControl w:val="0"/>
        <w:spacing w:line="336" w:lineRule="auto"/>
        <w:ind w:firstLine="709"/>
        <w:jc w:val="both"/>
        <w:rPr>
          <w:bCs/>
          <w:sz w:val="28"/>
          <w:szCs w:val="28"/>
        </w:rPr>
      </w:pPr>
    </w:p>
    <w:p w:rsidR="00E370A6" w:rsidRPr="007C60D6" w:rsidRDefault="007C60D6">
      <w:pPr>
        <w:widowControl w:val="0"/>
        <w:spacing w:line="336" w:lineRule="auto"/>
        <w:ind w:firstLine="709"/>
        <w:jc w:val="both"/>
        <w:rPr>
          <w:bCs/>
          <w:sz w:val="28"/>
          <w:szCs w:val="28"/>
        </w:rPr>
      </w:pPr>
      <w:r w:rsidRPr="007C60D6">
        <w:rPr>
          <w:bCs/>
          <w:sz w:val="28"/>
          <w:szCs w:val="28"/>
        </w:rPr>
        <w:t>Для целей настоящей программы:</w:t>
      </w:r>
    </w:p>
    <w:p w:rsidR="00E370A6" w:rsidRPr="007C60D6" w:rsidRDefault="007C60D6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7C60D6">
        <w:rPr>
          <w:sz w:val="28"/>
          <w:szCs w:val="28"/>
        </w:rPr>
        <w:t>под эффективным управлением государственным имуществом</w:t>
      </w:r>
      <w:r w:rsidRPr="007C60D6">
        <w:rPr>
          <w:spacing w:val="2"/>
          <w:sz w:val="28"/>
          <w:szCs w:val="28"/>
        </w:rPr>
        <w:t xml:space="preserve"> понимается использование недвижимого имущества по назначению и в соответствии с предметом, целями и видами деятельности, отсутствие фактов исп</w:t>
      </w:r>
      <w:r w:rsidRPr="007C60D6">
        <w:rPr>
          <w:spacing w:val="2"/>
          <w:sz w:val="28"/>
          <w:szCs w:val="28"/>
        </w:rPr>
        <w:t>ользования недвижимого имущества третьими лицами без правовых оснований, отсутствие фактов неиспользования недвижимого имущества;</w:t>
      </w:r>
    </w:p>
    <w:p w:rsidR="00E370A6" w:rsidRPr="007C60D6" w:rsidRDefault="007C60D6">
      <w:pPr>
        <w:widowControl w:val="0"/>
        <w:ind w:firstLine="709"/>
        <w:jc w:val="both"/>
        <w:rPr>
          <w:sz w:val="28"/>
          <w:szCs w:val="28"/>
        </w:rPr>
      </w:pPr>
      <w:r w:rsidRPr="007C60D6">
        <w:rPr>
          <w:bCs/>
          <w:sz w:val="28"/>
          <w:szCs w:val="28"/>
        </w:rPr>
        <w:t xml:space="preserve">под государственным имуществом Новосибирской области </w:t>
      </w:r>
      <w:r w:rsidRPr="007C60D6">
        <w:rPr>
          <w:sz w:val="28"/>
          <w:szCs w:val="28"/>
        </w:rPr>
        <w:t>понимается имущество, находящееся в собственности Новосибирской области и закрепленное на праве хозяйственного ведения за государственными унитарными предприятиями, на праве оперативного управления за казенными предприятиями, государственными учреждениями,</w:t>
      </w:r>
      <w:r w:rsidRPr="007C60D6">
        <w:rPr>
          <w:sz w:val="28"/>
          <w:szCs w:val="28"/>
        </w:rPr>
        <w:t xml:space="preserve"> областными исполнительными органами государственной власти, имущество казны Новосибирской области, в том числе находящиеся в областной собственности акции хозяйственных обществ, доли в уставных капиталах обществ с ограниченной ответственностью;</w:t>
      </w:r>
    </w:p>
    <w:p w:rsidR="00E370A6" w:rsidRPr="007C60D6" w:rsidRDefault="007C60D6">
      <w:pPr>
        <w:ind w:left="-108" w:firstLine="816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под приват</w:t>
      </w:r>
      <w:r w:rsidRPr="007C60D6">
        <w:rPr>
          <w:sz w:val="28"/>
          <w:szCs w:val="28"/>
        </w:rPr>
        <w:t xml:space="preserve">изацией государственной собственности Новосибирской области понимается </w:t>
      </w:r>
      <w:bookmarkStart w:id="1" w:name="327"/>
      <w:r w:rsidRPr="007C60D6">
        <w:rPr>
          <w:sz w:val="28"/>
          <w:szCs w:val="28"/>
        </w:rPr>
        <w:t>возмездное отчуждение имущества, находящегося в собственности Новосибирской области, включая земельные участки в собственность физических или юридических лиц</w:t>
      </w:r>
      <w:bookmarkEnd w:id="1"/>
      <w:r w:rsidRPr="007C60D6">
        <w:rPr>
          <w:sz w:val="28"/>
          <w:szCs w:val="28"/>
        </w:rPr>
        <w:t>;</w:t>
      </w:r>
    </w:p>
    <w:p w:rsidR="00E370A6" w:rsidRPr="007C60D6" w:rsidRDefault="007C60D6">
      <w:pPr>
        <w:ind w:left="-108" w:firstLine="816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под земельными ресурсами, находящимися на территории Новосибирской области, понимаются земельные участки, находящиеся в собственности Новосибирской области, а также земельные участки, государственная собственность на которые не разграничена, находящиеся на</w:t>
      </w:r>
      <w:r w:rsidRPr="007C60D6">
        <w:rPr>
          <w:sz w:val="28"/>
          <w:szCs w:val="28"/>
        </w:rPr>
        <w:t xml:space="preserve"> территории Новосибирской агломерации;</w:t>
      </w:r>
    </w:p>
    <w:p w:rsidR="00E370A6" w:rsidRPr="007C60D6" w:rsidRDefault="007C60D6">
      <w:pPr>
        <w:widowControl w:val="0"/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под земельными участками, вовлекаемыми в экономический и гражданский оборот, понимаются земельные участки, предоставленные в собственность и аренду гражданам и юридическим лицам;</w:t>
      </w:r>
    </w:p>
    <w:p w:rsidR="00E370A6" w:rsidRPr="007C60D6" w:rsidRDefault="007C60D6">
      <w:pPr>
        <w:ind w:firstLine="720"/>
        <w:jc w:val="both"/>
        <w:rPr>
          <w:sz w:val="28"/>
          <w:szCs w:val="28"/>
        </w:rPr>
      </w:pPr>
      <w:bookmarkStart w:id="2" w:name="sub_10"/>
      <w:r w:rsidRPr="007C60D6">
        <w:rPr>
          <w:sz w:val="28"/>
          <w:szCs w:val="28"/>
        </w:rPr>
        <w:t>под Новосибирской агломерацией понимае</w:t>
      </w:r>
      <w:r w:rsidRPr="007C60D6">
        <w:rPr>
          <w:sz w:val="28"/>
          <w:szCs w:val="28"/>
        </w:rPr>
        <w:t xml:space="preserve">тся площадь муниципальных образований Новосибирской области, указанных в приложении 1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</w:t>
      </w:r>
      <w:r w:rsidRPr="007C60D6">
        <w:rPr>
          <w:sz w:val="28"/>
          <w:szCs w:val="28"/>
        </w:rPr>
        <w:t>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E370A6" w:rsidRPr="007C60D6" w:rsidRDefault="007C60D6">
      <w:pPr>
        <w:widowControl w:val="0"/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под объектами недвижимости понимаются земельные участк</w:t>
      </w:r>
      <w:r w:rsidRPr="007C60D6">
        <w:rPr>
          <w:sz w:val="28"/>
          <w:szCs w:val="28"/>
        </w:rPr>
        <w:t>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 всех без исключения форм собственности;</w:t>
      </w:r>
    </w:p>
    <w:p w:rsidR="00E370A6" w:rsidRPr="007C60D6" w:rsidRDefault="007C60D6">
      <w:pPr>
        <w:ind w:firstLine="708"/>
        <w:jc w:val="both"/>
        <w:rPr>
          <w:sz w:val="28"/>
          <w:szCs w:val="28"/>
        </w:rPr>
      </w:pPr>
      <w:r w:rsidRPr="007C60D6">
        <w:rPr>
          <w:sz w:val="28"/>
          <w:szCs w:val="28"/>
        </w:rPr>
        <w:lastRenderedPageBreak/>
        <w:t>под об</w:t>
      </w:r>
      <w:r w:rsidRPr="007C60D6">
        <w:rPr>
          <w:sz w:val="28"/>
          <w:szCs w:val="28"/>
        </w:rPr>
        <w:t>ъектами недвижимого имущества понимают здания, строения, сооружения, помещения, имущественные комплексы, а также объекты, строительство которых не завершено (объекты незавершённого строительства), за исключением временных построек, киосков, навесов и други</w:t>
      </w:r>
      <w:r w:rsidRPr="007C60D6">
        <w:rPr>
          <w:sz w:val="28"/>
          <w:szCs w:val="28"/>
        </w:rPr>
        <w:t>х подобных построек;</w:t>
      </w:r>
    </w:p>
    <w:p w:rsidR="00E370A6" w:rsidRPr="007C60D6" w:rsidRDefault="007C60D6">
      <w:pPr>
        <w:widowControl w:val="0"/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под объектами казны Новосибирской области понимается государственное имущество, не закрепленное за государственными предприятиями и учреждениями Новосибирской области;</w:t>
      </w:r>
    </w:p>
    <w:p w:rsidR="00E370A6" w:rsidRPr="007C60D6" w:rsidRDefault="007C60D6">
      <w:pPr>
        <w:widowControl w:val="0"/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под неналоговыми доходами понимаются все виды доходов, в отношении </w:t>
      </w:r>
      <w:r w:rsidRPr="007C60D6">
        <w:rPr>
          <w:sz w:val="28"/>
          <w:szCs w:val="28"/>
        </w:rPr>
        <w:t>которых департамент имущества и земельных отношений Новосибирской области является администратором;</w:t>
      </w:r>
    </w:p>
    <w:p w:rsidR="00E370A6" w:rsidRPr="007C60D6" w:rsidRDefault="007C60D6">
      <w:pPr>
        <w:widowControl w:val="0"/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под налогом на недвижимость понимается суммарное значение налога на имущество физических лиц, налога на имущество организаций и земельного налога.</w:t>
      </w:r>
    </w:p>
    <w:p w:rsidR="00E370A6" w:rsidRPr="007C60D6" w:rsidRDefault="00E370A6">
      <w:pPr>
        <w:ind w:firstLine="709"/>
        <w:jc w:val="both"/>
        <w:rPr>
          <w:sz w:val="28"/>
          <w:szCs w:val="28"/>
        </w:rPr>
      </w:pPr>
      <w:bookmarkStart w:id="3" w:name="sub_30"/>
      <w:bookmarkEnd w:id="2"/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Основным</w:t>
      </w:r>
      <w:r w:rsidRPr="007C60D6">
        <w:rPr>
          <w:sz w:val="28"/>
          <w:szCs w:val="28"/>
        </w:rPr>
        <w:t>и нормативными правовыми актами, в соответствии с которыми будет реализовываться мероприятия настоящей программы, являются: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Федеральный закон от 24.07</w:t>
      </w:r>
      <w:r w:rsidRPr="007C60D6">
        <w:rPr>
          <w:sz w:val="28"/>
          <w:szCs w:val="28"/>
        </w:rPr>
        <w:t>.2002 № 101-ФЗ «Об обороте земель сельскохозяйственного назначения»;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Федеральный закон от 03.07.2016 № 237-ФЗ «О государственной кадастровой оценке»;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Федеральный з</w:t>
      </w:r>
      <w:r w:rsidRPr="007C60D6">
        <w:rPr>
          <w:sz w:val="28"/>
          <w:szCs w:val="28"/>
        </w:rPr>
        <w:t>акон от 24.07.2007 № 221-ФЗ «О кадастровой деятельности»;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Федеральный закон от 24.07.2008 № 161-ФЗ «О содействии развитию жилищного строительства»;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Закон Новосибирской области от 20.05.2004 № 181-ОЗ «О приватизации государственного имущества Новосибирской </w:t>
      </w:r>
      <w:r w:rsidRPr="007C60D6">
        <w:rPr>
          <w:sz w:val="28"/>
          <w:szCs w:val="28"/>
        </w:rPr>
        <w:t>области»;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Закон Новосибирской области от 05.12.2016 № 112-ОЗ «Об отдельных вопросах регулирования земельных отношений на территории Новосибирской области»;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Закон Новосибирской области от 06.07.2018 № 271-ОЗ «Об управлении и распоряжении государственной соб</w:t>
      </w:r>
      <w:r w:rsidRPr="007C60D6">
        <w:rPr>
          <w:sz w:val="28"/>
          <w:szCs w:val="28"/>
        </w:rPr>
        <w:t>ственностью Новосибирской области»;</w:t>
      </w:r>
    </w:p>
    <w:p w:rsidR="00E370A6" w:rsidRPr="007C60D6" w:rsidRDefault="007C60D6">
      <w:pPr>
        <w:ind w:firstLine="709"/>
        <w:jc w:val="both"/>
        <w:rPr>
          <w:sz w:val="20"/>
          <w:szCs w:val="20"/>
        </w:rPr>
      </w:pPr>
      <w:r w:rsidRPr="007C60D6">
        <w:rPr>
          <w:sz w:val="28"/>
          <w:szCs w:val="28"/>
        </w:rPr>
        <w:t>Закон Новосибирской области от 30.12.2003 № 162-ОЗ «Об обороте земель сельскохозяйственного назначения на территории Новосибирской области»;</w:t>
      </w:r>
    </w:p>
    <w:p w:rsidR="00E370A6" w:rsidRPr="007C60D6" w:rsidRDefault="007C60D6">
      <w:pPr>
        <w:ind w:firstLine="720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Закон Новосибирской области от 18.12.2015 № 27-ОЗ «О перераспределении полномоч</w:t>
      </w:r>
      <w:r w:rsidRPr="007C60D6">
        <w:rPr>
          <w:sz w:val="28"/>
          <w:szCs w:val="28"/>
        </w:rPr>
        <w:t>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</w:t>
      </w:r>
      <w:r w:rsidRPr="007C60D6">
        <w:rPr>
          <w:sz w:val="28"/>
          <w:szCs w:val="28"/>
        </w:rPr>
        <w:t>правления в Новосибирской области».</w:t>
      </w:r>
    </w:p>
    <w:p w:rsidR="00E370A6" w:rsidRPr="007C60D6" w:rsidRDefault="007C60D6">
      <w:pPr>
        <w:ind w:firstLine="709"/>
        <w:jc w:val="both"/>
        <w:rPr>
          <w:sz w:val="20"/>
          <w:szCs w:val="20"/>
        </w:rPr>
      </w:pPr>
      <w:r w:rsidRPr="007C60D6">
        <w:rPr>
          <w:sz w:val="20"/>
          <w:szCs w:val="20"/>
        </w:rPr>
        <w:tab/>
      </w:r>
    </w:p>
    <w:p w:rsidR="00E370A6" w:rsidRPr="007C60D6" w:rsidRDefault="00E370A6">
      <w:pPr>
        <w:ind w:firstLine="709"/>
        <w:jc w:val="both"/>
        <w:rPr>
          <w:sz w:val="20"/>
          <w:szCs w:val="20"/>
        </w:rPr>
      </w:pPr>
    </w:p>
    <w:bookmarkEnd w:id="3"/>
    <w:p w:rsidR="00E370A6" w:rsidRPr="007C60D6" w:rsidRDefault="007C60D6">
      <w:pPr>
        <w:ind w:firstLine="709"/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3. Характеристика сферы действия ведомственной целевой программы.</w:t>
      </w:r>
    </w:p>
    <w:p w:rsidR="00E370A6" w:rsidRPr="007C60D6" w:rsidRDefault="00E370A6">
      <w:pPr>
        <w:ind w:firstLine="720"/>
        <w:jc w:val="both"/>
        <w:rPr>
          <w:sz w:val="26"/>
          <w:szCs w:val="26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Департамент имущества и земельных отношений Новосибирской области (дал</w:t>
      </w:r>
      <w:r w:rsidRPr="007C60D6">
        <w:rPr>
          <w:sz w:val="28"/>
          <w:szCs w:val="28"/>
        </w:rPr>
        <w:t xml:space="preserve">ее – департамент) является областным исполнительным органом государственной власти Новосибирской области, осуществляющим исполнительно-распорядительную деятельность в сфере управления и распоряжения областным имуществом, приватизации областного имущества, </w:t>
      </w:r>
      <w:r w:rsidRPr="007C60D6">
        <w:rPr>
          <w:sz w:val="28"/>
          <w:szCs w:val="28"/>
        </w:rPr>
        <w:t xml:space="preserve">управления и распоряжения земельными участками, находящимися в собственности Новосибирской области, а также </w:t>
      </w:r>
      <w:r w:rsidRPr="007C60D6">
        <w:rPr>
          <w:sz w:val="28"/>
          <w:szCs w:val="28"/>
        </w:rPr>
        <w:lastRenderedPageBreak/>
        <w:t>централизованное управление и распоряжение земельными участками Новосибирской агломерации, государственная собственность на которые не разграничена.</w:t>
      </w:r>
    </w:p>
    <w:p w:rsidR="00E370A6" w:rsidRPr="007C60D6" w:rsidRDefault="007C60D6">
      <w:pPr>
        <w:ind w:firstLine="851"/>
        <w:jc w:val="both"/>
        <w:rPr>
          <w:bCs/>
          <w:sz w:val="28"/>
          <w:szCs w:val="28"/>
        </w:rPr>
      </w:pPr>
      <w:r w:rsidRPr="007C60D6">
        <w:rPr>
          <w:bCs/>
          <w:sz w:val="28"/>
          <w:szCs w:val="28"/>
        </w:rPr>
        <w:t>В составе реестра государственной собственности Новосибирской области находится информация о 440 юридических лицах, о 6,5 тысячах объектов недвижимого и 154,6 тысячах объектов движимого имущества.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С 2016 года департамент определен уполномоченным органом п</w:t>
      </w:r>
      <w:r w:rsidRPr="007C60D6">
        <w:rPr>
          <w:sz w:val="28"/>
          <w:szCs w:val="28"/>
        </w:rPr>
        <w:t xml:space="preserve">о организации постоянного хранения и использования технических паспортов, оценочной и иной информации, хранившейся по состоянию на 1 января 2013 года в организациях по государственному техническому учету и технической инвентаризации. Принято на постоянное </w:t>
      </w:r>
      <w:r w:rsidRPr="007C60D6">
        <w:rPr>
          <w:sz w:val="28"/>
          <w:szCs w:val="28"/>
        </w:rPr>
        <w:t>хранение 370 000 дел с учетно-технической документацией.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bCs/>
          <w:sz w:val="28"/>
          <w:szCs w:val="28"/>
        </w:rPr>
        <w:t>Департамент осуществляет организацию и проведение государственной кадастровой оценки земель и объектов недвижимого имущества на территории Новосибирской области. За период 2015-2017 годы актуализиров</w:t>
      </w:r>
      <w:r w:rsidRPr="007C60D6">
        <w:rPr>
          <w:bCs/>
          <w:sz w:val="28"/>
          <w:szCs w:val="28"/>
        </w:rPr>
        <w:t>ана кадастровая стоимость 1255 тыс. объектов капитального строительства и 37,5 тыс. земельных участков.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bCs/>
          <w:sz w:val="28"/>
          <w:szCs w:val="28"/>
        </w:rPr>
        <w:t xml:space="preserve">С 2015 года на территории Новосибирской области </w:t>
      </w:r>
      <w:r w:rsidRPr="007C60D6">
        <w:rPr>
          <w:rStyle w:val="afff2"/>
          <w:b w:val="0"/>
          <w:sz w:val="28"/>
          <w:szCs w:val="28"/>
        </w:rPr>
        <w:t>в отношении административно-деловых центров и торговых центров (комплексов), общей площадью свыше 3000 к</w:t>
      </w:r>
      <w:r w:rsidRPr="007C60D6">
        <w:rPr>
          <w:rStyle w:val="afff2"/>
          <w:b w:val="0"/>
          <w:sz w:val="28"/>
          <w:szCs w:val="28"/>
        </w:rPr>
        <w:t>вадратных метров и помещений в них</w:t>
      </w:r>
      <w:r w:rsidRPr="007C60D6">
        <w:rPr>
          <w:bCs/>
          <w:sz w:val="28"/>
          <w:szCs w:val="28"/>
        </w:rPr>
        <w:t xml:space="preserve"> налог на имущество определяется от кадастровой стоимости. </w:t>
      </w:r>
      <w:r w:rsidRPr="007C60D6">
        <w:rPr>
          <w:rFonts w:eastAsia="Calibri"/>
          <w:sz w:val="28"/>
          <w:szCs w:val="28"/>
          <w:lang w:eastAsia="en-US"/>
        </w:rPr>
        <w:t>На 2018 год перечень сформирован в количестве 5 100 объектов.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собственности области находятся пакеты акций 29 акционерных обществ, в отношении которых осуществля</w:t>
      </w:r>
      <w:r w:rsidRPr="007C60D6">
        <w:rPr>
          <w:sz w:val="28"/>
          <w:szCs w:val="28"/>
        </w:rPr>
        <w:t>ются права акционера, связанные с выполнением функций общего собрания акционеров, в том числе принятию решения и проведения всех необходимых действий, связанных с увеличением уставных капиталов акционерных обществ.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Осуществляется подготовка территорий, на </w:t>
      </w:r>
      <w:r w:rsidRPr="007C60D6">
        <w:rPr>
          <w:sz w:val="28"/>
          <w:szCs w:val="28"/>
        </w:rPr>
        <w:t>которых предполагается выделение земельных участков под строительство жилого дома или дачи семьям при рождении третьего ребенка, в том числе и земельных участков из земель, государственная собственность на которые не разграничена. Для обеспечения прозрачно</w:t>
      </w:r>
      <w:r w:rsidRPr="007C60D6">
        <w:rPr>
          <w:sz w:val="28"/>
          <w:szCs w:val="28"/>
        </w:rPr>
        <w:t>сти процедуры предоставления земельных участков постановлением Правительства Новосибирской области от 20.07.2015 № 271-п утвержден Порядок ведения сводного реестра граждан, состоящих на учете на бесплатное предоставление в собственность земельных участков.</w:t>
      </w:r>
      <w:r w:rsidRPr="007C60D6">
        <w:rPr>
          <w:sz w:val="28"/>
          <w:szCs w:val="28"/>
        </w:rPr>
        <w:t xml:space="preserve"> Реализована возможность для граждан, состоящих на учете на бесплатное получение земельных участков, через «Личный кабинет» на едином портале государственных и муниципальных услуг, отслеживать движение своей очереди. Работа по совершенствованию данного рее</w:t>
      </w:r>
      <w:r w:rsidRPr="007C60D6">
        <w:rPr>
          <w:sz w:val="28"/>
          <w:szCs w:val="28"/>
        </w:rPr>
        <w:t>стра продолжается как в технологическом, так и в нормативном смысле.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 состоянию на 01.01.2018 из собственности НСО предоставлено 855 земельных участков, из них 709 гражданам, имеющим трех и более детей.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Обеспечение сохранности и целевого использования го</w:t>
      </w:r>
      <w:r w:rsidRPr="007C60D6">
        <w:rPr>
          <w:sz w:val="28"/>
          <w:szCs w:val="28"/>
        </w:rPr>
        <w:t>сударственного имущества Новосибирской области решается путем осуществления постоянных проверок его использования, а также содержанием казны Новосибирской области. В среднем ежегодно проводится 75 проверок использования государственного имущества Новосибир</w:t>
      </w:r>
      <w:r w:rsidRPr="007C60D6">
        <w:rPr>
          <w:sz w:val="28"/>
          <w:szCs w:val="28"/>
        </w:rPr>
        <w:t>ской области. С 2010 года началось формирование казны Новосибирской области. Имущество поступает в областную казну в случае ликвидации предприятий и государственных учреждений, изъятия у действующих государственных учреждений и казенных предприятий, приобр</w:t>
      </w:r>
      <w:r w:rsidRPr="007C60D6">
        <w:rPr>
          <w:sz w:val="28"/>
          <w:szCs w:val="28"/>
        </w:rPr>
        <w:t xml:space="preserve">етения в собственность области от юридических и физических лиц, а также по решению суда, арбитражного </w:t>
      </w:r>
      <w:r w:rsidRPr="007C60D6">
        <w:rPr>
          <w:sz w:val="28"/>
          <w:szCs w:val="28"/>
        </w:rPr>
        <w:lastRenderedPageBreak/>
        <w:t>суда. Содержание и охрану имущества, находящегося в казне, осуществляет ГКУ «Фонд имущества Новосибирской области». В настоящее время на содержании у учре</w:t>
      </w:r>
      <w:r w:rsidRPr="007C60D6">
        <w:rPr>
          <w:sz w:val="28"/>
          <w:szCs w:val="28"/>
        </w:rPr>
        <w:t>ждения находится 25 объектов недвижимого имущества. За период 2015-2017 годы на содержание объектов казны потрачено 27,6 млн. рублей, а доход бюджета от их приватизации и сдачи в аренду – 141 млн. рублей.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2016 году было сформировано понятие Новосибирской</w:t>
      </w:r>
      <w:r w:rsidRPr="007C60D6">
        <w:rPr>
          <w:sz w:val="28"/>
          <w:szCs w:val="28"/>
        </w:rPr>
        <w:t xml:space="preserve"> агломерации и принят</w:t>
      </w:r>
      <w:r w:rsidRPr="007C60D6">
        <w:rPr>
          <w:b/>
          <w:sz w:val="28"/>
          <w:szCs w:val="28"/>
        </w:rPr>
        <w:t xml:space="preserve"> </w:t>
      </w:r>
      <w:r w:rsidRPr="007C60D6">
        <w:rPr>
          <w:sz w:val="28"/>
          <w:szCs w:val="28"/>
        </w:rPr>
        <w:t>закон о централизации управления и распоряжения земельными участками Новосибирской агломерации, государственная собственность на которые не разграничена (Закон Новосибирской области от 18.12.2015 № 27-ОЗ)</w:t>
      </w:r>
      <w:r w:rsidRPr="007C60D6">
        <w:rPr>
          <w:sz w:val="28"/>
          <w:szCs w:val="28"/>
        </w:rPr>
        <w:t>. Данным законом принципиально изменено правовое регулирование вопросов предоставления земельных участков, находящихся в публичной собственности, часть полномочий по распоряжению земельными участками, государственная собственность на которые не разграничен</w:t>
      </w:r>
      <w:r w:rsidRPr="007C60D6">
        <w:rPr>
          <w:sz w:val="28"/>
          <w:szCs w:val="28"/>
        </w:rPr>
        <w:t>а, расположенными в границах 55 муниципальных образований, носящих статус городских и сельских поселений, входящих в состав 7 муниципальных районов, за исключением случаев, указанных в подпунктах 1-4 пункта 1 статьи 2 вышеуказанного закона, возложены на де</w:t>
      </w:r>
      <w:r w:rsidRPr="007C60D6">
        <w:rPr>
          <w:sz w:val="28"/>
          <w:szCs w:val="28"/>
        </w:rPr>
        <w:t>партамент имущества и земельных отношений Новосибирской области.</w:t>
      </w:r>
    </w:p>
    <w:p w:rsidR="00E370A6" w:rsidRPr="007C60D6" w:rsidRDefault="00E370A6">
      <w:pPr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Несмотря на проводимую в течении целого ряда лет работу в сфере земельно-имущественных отношений, требуется продолжить работу по преодолению ряда системных проблем, таких как:</w:t>
      </w:r>
    </w:p>
    <w:p w:rsidR="00E370A6" w:rsidRPr="007C60D6" w:rsidRDefault="007C60D6">
      <w:pPr>
        <w:ind w:firstLine="708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низкая инвес</w:t>
      </w:r>
      <w:r w:rsidRPr="007C60D6">
        <w:rPr>
          <w:sz w:val="28"/>
          <w:szCs w:val="28"/>
        </w:rPr>
        <w:t>тиционная привлекательность объектов государственного имущества Новосибирской области;</w:t>
      </w:r>
    </w:p>
    <w:p w:rsidR="00E370A6" w:rsidRPr="007C60D6" w:rsidRDefault="007C60D6">
      <w:pPr>
        <w:ind w:firstLine="708"/>
        <w:jc w:val="both"/>
        <w:rPr>
          <w:sz w:val="28"/>
          <w:szCs w:val="28"/>
        </w:rPr>
      </w:pPr>
      <w:r w:rsidRPr="007C60D6">
        <w:rPr>
          <w:spacing w:val="-1"/>
          <w:sz w:val="28"/>
          <w:szCs w:val="28"/>
        </w:rPr>
        <w:t>- </w:t>
      </w:r>
      <w:r w:rsidRPr="007C60D6">
        <w:rPr>
          <w:sz w:val="28"/>
          <w:szCs w:val="28"/>
        </w:rPr>
        <w:t>неполнота сведений об объектах капитального строительства и земельных участках на территории Новосибирской области;</w:t>
      </w:r>
    </w:p>
    <w:p w:rsidR="00E370A6" w:rsidRPr="007C60D6" w:rsidRDefault="007C60D6">
      <w:pPr>
        <w:ind w:firstLine="708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массовое оспаривание кадастровой стоимости объект</w:t>
      </w:r>
      <w:r w:rsidRPr="007C60D6">
        <w:rPr>
          <w:sz w:val="28"/>
          <w:szCs w:val="28"/>
        </w:rPr>
        <w:t>ов недвижимости и установление ее на уровне рыночной стоимости, что приводит к снижению налоговых поступлений в бюджеты муниципальных образований;</w:t>
      </w:r>
    </w:p>
    <w:p w:rsidR="00E370A6" w:rsidRPr="007C60D6" w:rsidRDefault="007C60D6">
      <w:pPr>
        <w:ind w:firstLine="70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существенные нарушения должностными лицами органов местного самоуправления поселений земельного законодател</w:t>
      </w:r>
      <w:r w:rsidRPr="007C60D6">
        <w:rPr>
          <w:sz w:val="28"/>
          <w:szCs w:val="28"/>
        </w:rPr>
        <w:t>ьства при осуществлении полномочий по распоряжению земельными участками.</w:t>
      </w:r>
    </w:p>
    <w:p w:rsidR="00E370A6" w:rsidRPr="007C60D6" w:rsidRDefault="00E370A6">
      <w:pPr>
        <w:ind w:firstLine="709"/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На среднесрочную перспективу 2019-2021 годов приоритетом государственной политики в сфере имущественных отношений будет повышение эффективности управления объектами государственного </w:t>
      </w:r>
      <w:r w:rsidRPr="007C60D6">
        <w:rPr>
          <w:sz w:val="28"/>
          <w:szCs w:val="28"/>
        </w:rPr>
        <w:t>имущества Новосибирской области и земельными ресурсами на территории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Основными направлениями повышения эффективности управления будут являться: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- совершенствование региональной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нормативно-правовой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базы в области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имущественных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отношений,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обеспечение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соответствия разрабатываемых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нормативных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правовых документов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федеральному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законодательству;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rFonts w:eastAsia="Calibri"/>
          <w:sz w:val="28"/>
          <w:szCs w:val="28"/>
        </w:rPr>
        <w:t xml:space="preserve">- повышение </w:t>
      </w:r>
      <w:r w:rsidRPr="007C60D6">
        <w:rPr>
          <w:rFonts w:eastAsia="Calibri"/>
          <w:sz w:val="28"/>
          <w:szCs w:val="28"/>
        </w:rPr>
        <w:fldChar w:fldCharType="begin"/>
      </w:r>
      <w:r w:rsidRPr="007C60D6">
        <w:rPr>
          <w:rFonts w:eastAsia="Calibri"/>
          <w:sz w:val="28"/>
          <w:szCs w:val="28"/>
        </w:rPr>
        <w:instrText>eq бюджетной</w:instrText>
      </w:r>
      <w:r w:rsidRPr="007C60D6">
        <w:rPr>
          <w:rFonts w:eastAsia="Calibri"/>
          <w:sz w:val="28"/>
          <w:szCs w:val="28"/>
        </w:rPr>
        <w:fldChar w:fldCharType="end"/>
      </w:r>
      <w:r w:rsidRPr="007C60D6">
        <w:rPr>
          <w:rFonts w:eastAsia="Calibri"/>
          <w:sz w:val="28"/>
          <w:szCs w:val="28"/>
        </w:rPr>
        <w:t xml:space="preserve"> эффективности объектов государственной собственности, вовлеченных в хозяйственный оборот;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rFonts w:eastAsia="Calibri"/>
          <w:sz w:val="28"/>
          <w:szCs w:val="28"/>
        </w:rPr>
        <w:t>- </w:t>
      </w:r>
      <w:r w:rsidRPr="007C60D6">
        <w:rPr>
          <w:rFonts w:eastAsia="Calibri"/>
          <w:sz w:val="28"/>
          <w:szCs w:val="28"/>
        </w:rPr>
        <w:t xml:space="preserve">способствование развитию предпринимательства в </w:t>
      </w:r>
      <w:r w:rsidRPr="007C60D6">
        <w:rPr>
          <w:rFonts w:eastAsia="Calibri"/>
          <w:sz w:val="28"/>
          <w:szCs w:val="28"/>
        </w:rPr>
        <w:fldChar w:fldCharType="begin"/>
      </w:r>
      <w:r w:rsidRPr="007C60D6">
        <w:rPr>
          <w:rFonts w:eastAsia="Calibri"/>
          <w:sz w:val="28"/>
          <w:szCs w:val="28"/>
        </w:rPr>
        <w:instrText>eq регионе</w:instrText>
      </w:r>
      <w:r w:rsidRPr="007C60D6">
        <w:rPr>
          <w:rFonts w:eastAsia="Calibri"/>
          <w:sz w:val="28"/>
          <w:szCs w:val="28"/>
        </w:rPr>
        <w:fldChar w:fldCharType="end"/>
      </w:r>
      <w:r w:rsidRPr="007C60D6">
        <w:rPr>
          <w:rFonts w:eastAsia="Calibri"/>
          <w:sz w:val="28"/>
          <w:szCs w:val="28"/>
        </w:rPr>
        <w:t xml:space="preserve"> посредством удовлетворения </w:t>
      </w:r>
      <w:r w:rsidRPr="007C60D6">
        <w:rPr>
          <w:rFonts w:eastAsia="Calibri"/>
          <w:sz w:val="28"/>
          <w:szCs w:val="28"/>
        </w:rPr>
        <w:fldChar w:fldCharType="begin"/>
      </w:r>
      <w:r w:rsidRPr="007C60D6">
        <w:rPr>
          <w:rFonts w:eastAsia="Calibri"/>
          <w:sz w:val="28"/>
          <w:szCs w:val="28"/>
        </w:rPr>
        <w:instrText>eq потребностей</w:instrText>
      </w:r>
      <w:r w:rsidRPr="007C60D6">
        <w:rPr>
          <w:rFonts w:eastAsia="Calibri"/>
          <w:sz w:val="28"/>
          <w:szCs w:val="28"/>
        </w:rPr>
        <w:fldChar w:fldCharType="end"/>
      </w:r>
      <w:r w:rsidRPr="007C60D6">
        <w:rPr>
          <w:rFonts w:eastAsia="Calibri"/>
          <w:sz w:val="28"/>
          <w:szCs w:val="28"/>
        </w:rPr>
        <w:t xml:space="preserve"> бизнеса в имущественных </w:t>
      </w:r>
      <w:r w:rsidRPr="007C60D6">
        <w:rPr>
          <w:rFonts w:eastAsia="Calibri"/>
          <w:sz w:val="28"/>
          <w:szCs w:val="28"/>
        </w:rPr>
        <w:fldChar w:fldCharType="begin"/>
      </w:r>
      <w:r w:rsidRPr="007C60D6">
        <w:rPr>
          <w:rFonts w:eastAsia="Calibri"/>
          <w:sz w:val="28"/>
          <w:szCs w:val="28"/>
        </w:rPr>
        <w:instrText>eq объектах:</w:instrText>
      </w:r>
      <w:r w:rsidRPr="007C60D6">
        <w:rPr>
          <w:rFonts w:eastAsia="Calibri"/>
          <w:sz w:val="28"/>
          <w:szCs w:val="28"/>
        </w:rPr>
        <w:fldChar w:fldCharType="end"/>
      </w:r>
      <w:r w:rsidRPr="007C60D6">
        <w:rPr>
          <w:rFonts w:eastAsia="Calibri"/>
          <w:sz w:val="28"/>
          <w:szCs w:val="28"/>
        </w:rPr>
        <w:t xml:space="preserve"> земельных и других </w:t>
      </w:r>
      <w:r w:rsidRPr="007C60D6">
        <w:rPr>
          <w:rFonts w:eastAsia="Calibri"/>
          <w:sz w:val="28"/>
          <w:szCs w:val="28"/>
        </w:rPr>
        <w:fldChar w:fldCharType="begin"/>
      </w:r>
      <w:r w:rsidRPr="007C60D6">
        <w:rPr>
          <w:rFonts w:eastAsia="Calibri"/>
          <w:sz w:val="28"/>
          <w:szCs w:val="28"/>
        </w:rPr>
        <w:instrText>eq природных</w:instrText>
      </w:r>
      <w:r w:rsidRPr="007C60D6">
        <w:rPr>
          <w:rFonts w:eastAsia="Calibri"/>
          <w:sz w:val="28"/>
          <w:szCs w:val="28"/>
        </w:rPr>
        <w:fldChar w:fldCharType="end"/>
      </w:r>
      <w:r w:rsidRPr="007C60D6">
        <w:rPr>
          <w:rFonts w:eastAsia="Calibri"/>
          <w:sz w:val="28"/>
          <w:szCs w:val="28"/>
        </w:rPr>
        <w:t xml:space="preserve"> ресурсах, зданиях, </w:t>
      </w:r>
      <w:r w:rsidRPr="007C60D6">
        <w:rPr>
          <w:rFonts w:eastAsia="Calibri"/>
          <w:sz w:val="28"/>
          <w:szCs w:val="28"/>
        </w:rPr>
        <w:fldChar w:fldCharType="begin"/>
      </w:r>
      <w:r w:rsidRPr="007C60D6">
        <w:rPr>
          <w:rFonts w:eastAsia="Calibri"/>
          <w:sz w:val="28"/>
          <w:szCs w:val="28"/>
        </w:rPr>
        <w:instrText>eq помещениях.</w:instrText>
      </w:r>
      <w:r w:rsidRPr="007C60D6">
        <w:rPr>
          <w:rFonts w:eastAsia="Calibri"/>
          <w:sz w:val="28"/>
          <w:szCs w:val="28"/>
        </w:rPr>
        <w:fldChar w:fldCharType="end"/>
      </w:r>
    </w:p>
    <w:p w:rsidR="00E370A6" w:rsidRPr="007C60D6" w:rsidRDefault="007C60D6">
      <w:pPr>
        <w:ind w:firstLine="851"/>
        <w:jc w:val="both"/>
        <w:rPr>
          <w:rFonts w:eastAsia="Calibri"/>
          <w:sz w:val="28"/>
          <w:szCs w:val="28"/>
        </w:rPr>
      </w:pPr>
      <w:r w:rsidRPr="007C60D6">
        <w:rPr>
          <w:bCs/>
          <w:sz w:val="28"/>
          <w:szCs w:val="28"/>
        </w:rPr>
        <w:t>Государственная политика в сфере управлени</w:t>
      </w:r>
      <w:r w:rsidRPr="007C60D6">
        <w:rPr>
          <w:bCs/>
          <w:sz w:val="28"/>
          <w:szCs w:val="28"/>
        </w:rPr>
        <w:t xml:space="preserve">я объектами недвижимого имущества будет направлена на </w:t>
      </w:r>
      <w:r w:rsidRPr="007C60D6">
        <w:rPr>
          <w:sz w:val="28"/>
          <w:szCs w:val="28"/>
        </w:rPr>
        <w:t xml:space="preserve">однозначное определение и формирование </w:t>
      </w:r>
      <w:r w:rsidRPr="007C60D6">
        <w:rPr>
          <w:sz w:val="28"/>
          <w:szCs w:val="28"/>
        </w:rPr>
        <w:lastRenderedPageBreak/>
        <w:t>исчерпывающего состава государственного имущества, необходимого для выполнения государственных функций органами власти Новосибирской области и находящихся в их вед</w:t>
      </w:r>
      <w:r w:rsidRPr="007C60D6">
        <w:rPr>
          <w:sz w:val="28"/>
          <w:szCs w:val="28"/>
        </w:rPr>
        <w:t>ении областными организациями, обеспечение механизма оценки эффективности использования государственной собственности, переданной в хозяйственное ведение или оперативное управление, ф</w:t>
      </w:r>
      <w:r w:rsidRPr="007C60D6">
        <w:rPr>
          <w:rFonts w:eastAsia="Calibri"/>
          <w:sz w:val="28"/>
          <w:szCs w:val="28"/>
        </w:rPr>
        <w:t>ормирование имущества казны в части имущественной поддержки малого предпр</w:t>
      </w:r>
      <w:r w:rsidRPr="007C60D6">
        <w:rPr>
          <w:rFonts w:eastAsia="Calibri"/>
          <w:sz w:val="28"/>
          <w:szCs w:val="28"/>
        </w:rPr>
        <w:t>инимательства.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Государственная политика в сфере земельных ресурсов будет направлена на вовлечение в хозяйственный оборот неиспользуемых или используемых в нарушение действующего законодательства земельных участков, не только находящимися в государственной </w:t>
      </w:r>
      <w:r w:rsidRPr="007C60D6">
        <w:rPr>
          <w:sz w:val="28"/>
          <w:szCs w:val="28"/>
        </w:rPr>
        <w:t xml:space="preserve">собственности Новосибирской области, но и в отношении неразграниченных земель на территории Новосибирской агломерации. Создание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эффективной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системы управления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земельными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ресурсами и развития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полноценного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рынка земли и </w:t>
      </w:r>
      <w:r w:rsidRPr="007C60D6">
        <w:rPr>
          <w:sz w:val="28"/>
          <w:szCs w:val="28"/>
        </w:rPr>
        <w:fldChar w:fldCharType="begin"/>
      </w:r>
      <w:r w:rsidRPr="007C60D6">
        <w:rPr>
          <w:sz w:val="28"/>
          <w:szCs w:val="28"/>
        </w:rPr>
        <w:instrText>eq недвижимости</w:instrText>
      </w:r>
      <w:r w:rsidRPr="007C60D6">
        <w:rPr>
          <w:sz w:val="28"/>
          <w:szCs w:val="28"/>
        </w:rPr>
        <w:fldChar w:fldCharType="end"/>
      </w:r>
      <w:r w:rsidRPr="007C60D6">
        <w:rPr>
          <w:sz w:val="28"/>
          <w:szCs w:val="28"/>
        </w:rPr>
        <w:t xml:space="preserve"> позво</w:t>
      </w:r>
      <w:r w:rsidRPr="007C60D6">
        <w:rPr>
          <w:sz w:val="28"/>
          <w:szCs w:val="28"/>
        </w:rPr>
        <w:t>лит сделать земельные ресурсы эффективным инструментом привлечения инвестиций на территорию Новосибирской области.</w:t>
      </w:r>
    </w:p>
    <w:p w:rsidR="00E370A6" w:rsidRPr="007C60D6" w:rsidRDefault="007C60D6">
      <w:pPr>
        <w:ind w:firstLine="851"/>
        <w:jc w:val="both"/>
        <w:outlineLvl w:val="1"/>
        <w:rPr>
          <w:sz w:val="28"/>
          <w:szCs w:val="28"/>
        </w:rPr>
      </w:pPr>
      <w:r w:rsidRPr="007C60D6">
        <w:rPr>
          <w:sz w:val="28"/>
          <w:szCs w:val="28"/>
        </w:rPr>
        <w:t>В целях увеличения налогового потенциала Новосибирской области созданным в 2018 году государственным бюджетным учреждением «Центр кадастровой</w:t>
      </w:r>
      <w:r w:rsidRPr="007C60D6">
        <w:rPr>
          <w:sz w:val="28"/>
          <w:szCs w:val="28"/>
        </w:rPr>
        <w:t xml:space="preserve"> оценки и инвентаризации» будет проводиться актуализация кадастровой стоимости объектов капитального строительства и земельных участков всех категорий земель, расположенных на территории Новосибирской области, в соответствии с требованиями федерального зак</w:t>
      </w:r>
      <w:r w:rsidRPr="007C60D6">
        <w:rPr>
          <w:sz w:val="28"/>
          <w:szCs w:val="28"/>
        </w:rPr>
        <w:t>она от 03.07.2016 № 237-ФЗ «О государственной кадастровой оценке». Проведение этой работы на постоянной основе будет способствовать справедливому установлению налогооблагаемой базы с учетом рыночной цены на недвижимость, а также стимулировать собственников</w:t>
      </w:r>
      <w:r w:rsidRPr="007C60D6">
        <w:rPr>
          <w:sz w:val="28"/>
          <w:szCs w:val="28"/>
        </w:rPr>
        <w:t xml:space="preserve"> к рациональному использованию земли.</w:t>
      </w:r>
    </w:p>
    <w:p w:rsidR="00E370A6" w:rsidRPr="007C60D6" w:rsidRDefault="007C60D6">
      <w:pPr>
        <w:ind w:firstLine="851"/>
        <w:jc w:val="both"/>
        <w:outlineLvl w:val="1"/>
        <w:rPr>
          <w:sz w:val="28"/>
          <w:szCs w:val="28"/>
        </w:rPr>
      </w:pPr>
      <w:r w:rsidRPr="007C60D6">
        <w:rPr>
          <w:sz w:val="28"/>
          <w:szCs w:val="28"/>
        </w:rPr>
        <w:t>Обеспечение сохранности, целевого использования государственной собственности Новосибирской области, а также обеспечение поступлений в доходную часть бюджета доходов от использования и реализации имущества, находящегос</w:t>
      </w:r>
      <w:r w:rsidRPr="007C60D6">
        <w:rPr>
          <w:sz w:val="28"/>
          <w:szCs w:val="28"/>
        </w:rPr>
        <w:t>я в государственной собственности Новосибирской области, будет еще одним приоритетным направлением в среднесрочной перспективе.</w:t>
      </w:r>
    </w:p>
    <w:p w:rsidR="00E370A6" w:rsidRPr="007C60D6" w:rsidRDefault="00E370A6">
      <w:pPr>
        <w:ind w:firstLine="709"/>
        <w:jc w:val="both"/>
        <w:rPr>
          <w:sz w:val="28"/>
          <w:szCs w:val="28"/>
        </w:rPr>
      </w:pPr>
    </w:p>
    <w:p w:rsidR="00E370A6" w:rsidRPr="007C60D6" w:rsidRDefault="007C60D6">
      <w:pPr>
        <w:ind w:left="12" w:hanging="12"/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4. Цели и задачи ведомственной целевой программы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С учетом приоритетов государственной политики в сфере земельно-имущественных о</w:t>
      </w:r>
      <w:r w:rsidRPr="007C60D6">
        <w:rPr>
          <w:sz w:val="28"/>
          <w:szCs w:val="28"/>
        </w:rPr>
        <w:t>тношений сформулирована цель настоящей программы – 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Достижение указанной цели планируется обеспечить за</w:t>
      </w:r>
      <w:r w:rsidRPr="007C60D6">
        <w:rPr>
          <w:sz w:val="28"/>
          <w:szCs w:val="28"/>
        </w:rPr>
        <w:t xml:space="preserve"> счет решения следующих задач: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1. Повышение эффективности управления объектами недвижимого имущества, находящимися в государственной собственности Новосибирской области.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bCs/>
          <w:sz w:val="28"/>
          <w:szCs w:val="28"/>
        </w:rPr>
        <w:t xml:space="preserve">Решение данной задачи направлено на </w:t>
      </w:r>
      <w:r w:rsidRPr="007C60D6">
        <w:rPr>
          <w:sz w:val="28"/>
          <w:szCs w:val="28"/>
        </w:rPr>
        <w:t>однозначное определение и формирование исчерпывающего состава государственного имущества, необходимого для выполнения государственных функций органами власти Новосибирской области и находящихся в их ведении областными организациями, обеспечение механизма о</w:t>
      </w:r>
      <w:r w:rsidRPr="007C60D6">
        <w:rPr>
          <w:sz w:val="28"/>
          <w:szCs w:val="28"/>
        </w:rPr>
        <w:t>ценки эффективности использования государственной собственности, переданной в хозяйственное ведение или оперативное управление, ф</w:t>
      </w:r>
      <w:r w:rsidRPr="007C60D6">
        <w:rPr>
          <w:rFonts w:eastAsia="Calibri"/>
          <w:sz w:val="28"/>
          <w:szCs w:val="28"/>
        </w:rPr>
        <w:t>ормирование имущества казны в части имущественной поддержки малого предпринимательства, а также формирование и исполнение прогн</w:t>
      </w:r>
      <w:r w:rsidRPr="007C60D6">
        <w:rPr>
          <w:rFonts w:eastAsia="Calibri"/>
          <w:sz w:val="28"/>
          <w:szCs w:val="28"/>
        </w:rPr>
        <w:t>озных планов приватизации государственного имущества.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lastRenderedPageBreak/>
        <w:t>2. Формирование актуальной базы объектов недвижимости для исчисления налогов в консолидированный бюджет Новосибирской области.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Решаться данная задача будет посредством проведения актуализации кадастрово</w:t>
      </w:r>
      <w:r w:rsidRPr="007C60D6">
        <w:rPr>
          <w:sz w:val="28"/>
          <w:szCs w:val="28"/>
        </w:rPr>
        <w:t>й стоимости объектов капитального строительства и земельных участков всех категорий земель, расположенных на территории Новосибирской области, в соответствии с требованиями Федерального закона от 03.07.2016 № 237-ФЗ «О государственной кадастровой оценке» г</w:t>
      </w:r>
      <w:r w:rsidRPr="007C60D6">
        <w:rPr>
          <w:sz w:val="28"/>
          <w:szCs w:val="28"/>
        </w:rPr>
        <w:t xml:space="preserve">осударственным бюджетным учреждением «Центр кадастровой оценки и инвентаризации», а также формированием перечня </w:t>
      </w:r>
      <w:r w:rsidRPr="007C60D6">
        <w:rPr>
          <w:rStyle w:val="afff2"/>
          <w:b w:val="0"/>
          <w:sz w:val="28"/>
          <w:szCs w:val="28"/>
        </w:rPr>
        <w:t>административно-деловых и торговых центров (комплексов) и помещений в них</w:t>
      </w:r>
      <w:r w:rsidRPr="007C60D6">
        <w:rPr>
          <w:b/>
          <w:bCs/>
          <w:sz w:val="28"/>
          <w:szCs w:val="28"/>
        </w:rPr>
        <w:t xml:space="preserve"> </w:t>
      </w:r>
      <w:r w:rsidRPr="007C60D6">
        <w:rPr>
          <w:bCs/>
          <w:sz w:val="28"/>
          <w:szCs w:val="28"/>
        </w:rPr>
        <w:t>для взимания</w:t>
      </w:r>
      <w:r w:rsidRPr="007C60D6">
        <w:rPr>
          <w:b/>
          <w:bCs/>
          <w:sz w:val="28"/>
          <w:szCs w:val="28"/>
        </w:rPr>
        <w:t xml:space="preserve"> </w:t>
      </w:r>
      <w:r w:rsidRPr="007C60D6">
        <w:rPr>
          <w:bCs/>
          <w:sz w:val="28"/>
          <w:szCs w:val="28"/>
        </w:rPr>
        <w:t>налога на имущество от кадастровой стоимости.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3. Повышени</w:t>
      </w:r>
      <w:r w:rsidRPr="007C60D6">
        <w:rPr>
          <w:sz w:val="28"/>
          <w:szCs w:val="28"/>
        </w:rPr>
        <w:t>е эффективности управления земельными ресурсами, находящимися на территории Новосибирской области.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Решаться данная задача будет посредством формирования земельных участков из массива неразграниченных земель, находящихся на территории Новосибирской агломера</w:t>
      </w:r>
      <w:r w:rsidRPr="007C60D6">
        <w:rPr>
          <w:sz w:val="28"/>
          <w:szCs w:val="28"/>
        </w:rPr>
        <w:t>ции, оформления права собственности Новосибирской области на земельные участки для дальнейшего использования в качестве объектов аренды, продажи, вложения, а также для реализации мер социальной поддержки льготных категорий граждан.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Также важными направлени</w:t>
      </w:r>
      <w:r w:rsidRPr="007C60D6">
        <w:rPr>
          <w:sz w:val="28"/>
          <w:szCs w:val="28"/>
        </w:rPr>
        <w:t>ями являются: распоряжение выявленными неиспользуемыми или используемыми в нарушение действующего законодательства земельными участками, обеспечение предоставления земельных участков, на которых расположены находящиеся в собственности юридических или физич</w:t>
      </w:r>
      <w:r w:rsidRPr="007C60D6">
        <w:rPr>
          <w:sz w:val="28"/>
          <w:szCs w:val="28"/>
        </w:rPr>
        <w:t>еских лиц здания (строения, сооружения), их собственникам, а также переоформление прав на земельные участки в соответствии с требованиями земельного законодательства.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Кроме того, проведение комплексных кадастровых работ на территории Новосибирской области </w:t>
      </w:r>
      <w:r w:rsidRPr="007C60D6">
        <w:rPr>
          <w:sz w:val="28"/>
          <w:szCs w:val="28"/>
        </w:rPr>
        <w:t>будет способствовать внесению в ЕГРН актуальных и точных сведений о местоположении границ объектов недвижимости, устранению системных ошибок в таких границах, повышению уровня юридической защиты прав и законных интересов правообладателей объектов недвижимо</w:t>
      </w:r>
      <w:r w:rsidRPr="007C60D6">
        <w:rPr>
          <w:sz w:val="28"/>
          <w:szCs w:val="28"/>
        </w:rPr>
        <w:t xml:space="preserve">сти (снижение земельных судебных споров), а также выявлению самовольно занятых территорий. 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4. Обеспечение сохранности и целевого использования государственной собственности Новосибирской области.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Осуществление контроля за использованием государственного и</w:t>
      </w:r>
      <w:r w:rsidRPr="007C60D6">
        <w:rPr>
          <w:sz w:val="28"/>
          <w:szCs w:val="28"/>
        </w:rPr>
        <w:t xml:space="preserve">мущества и земельных ресурсов, находящихся в собственности Новосибирской области, </w:t>
      </w:r>
      <w:r w:rsidRPr="007C60D6">
        <w:rPr>
          <w:spacing w:val="-1"/>
          <w:sz w:val="28"/>
          <w:szCs w:val="28"/>
        </w:rPr>
        <w:t xml:space="preserve">предусматривает </w:t>
      </w:r>
      <w:r w:rsidRPr="007C60D6">
        <w:rPr>
          <w:sz w:val="28"/>
          <w:szCs w:val="28"/>
        </w:rPr>
        <w:t>выявление нарушений, в первую очередь, в области передачи имущества в аренду или использования не по назначению областного имущества.</w:t>
      </w: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Вместе с тем необходимо </w:t>
      </w:r>
      <w:r w:rsidRPr="007C60D6">
        <w:rPr>
          <w:sz w:val="28"/>
          <w:szCs w:val="28"/>
        </w:rPr>
        <w:t>решение проблемы содержания и охраны имущества, находящегося в казне Новосибирской области, которая, в свою очередь, осложнена неудовлетворительным техническим состоянием объектов недвижимого и движимого имущества, находящихся в казне Новосибирской области</w:t>
      </w:r>
      <w:r w:rsidRPr="007C60D6">
        <w:rPr>
          <w:sz w:val="28"/>
          <w:szCs w:val="28"/>
        </w:rPr>
        <w:t>. В связи с этим возникла острая необходимость исключения из состава казны Новосибирской области объектов, признанных аварийными, и восстановления объектов, имеющих неудовлетворительное техническое состояние, в целях осуществления поддержки за счет имущест</w:t>
      </w:r>
      <w:r w:rsidRPr="007C60D6">
        <w:rPr>
          <w:sz w:val="28"/>
          <w:szCs w:val="28"/>
        </w:rPr>
        <w:t>ва субъектов малого и среднего предпринимательства.</w:t>
      </w:r>
    </w:p>
    <w:p w:rsidR="00E370A6" w:rsidRPr="007C60D6" w:rsidRDefault="00E370A6">
      <w:pPr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Целевыми индикаторами программы являются: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lastRenderedPageBreak/>
        <w:t>1. Объем доходов областного бюджета Новосибирской области от использования и приватизации государственной собственности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2. </w:t>
      </w:r>
      <w:r w:rsidRPr="007C60D6">
        <w:rPr>
          <w:sz w:val="28"/>
          <w:szCs w:val="28"/>
        </w:rPr>
        <w:t xml:space="preserve">Площадь земельных участков, ежегодно вовлекаемых в экономический и гражданский оборот. 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3.</w:t>
      </w:r>
      <w:r w:rsidRPr="007C60D6">
        <w:t> </w:t>
      </w:r>
      <w:r w:rsidRPr="007C60D6">
        <w:rPr>
          <w:sz w:val="28"/>
          <w:szCs w:val="28"/>
        </w:rPr>
        <w:t>Количество объектов капитального строительства, на которые зарегистрировано право собственности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4. Доля доходов областного бюджета Новосибирск</w:t>
      </w:r>
      <w:r w:rsidRPr="007C60D6">
        <w:rPr>
          <w:sz w:val="28"/>
          <w:szCs w:val="28"/>
        </w:rPr>
        <w:t>ой области от использования и приватизации объектов недвижимого имущества в общем объеме неналоговых доходов областного бюджета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5. Доля объектов недвижимости, имеющих актуальную кадастровую стоимость, от общего числа объектов недвижи</w:t>
      </w:r>
      <w:r w:rsidRPr="007C60D6">
        <w:rPr>
          <w:sz w:val="28"/>
          <w:szCs w:val="28"/>
        </w:rPr>
        <w:t xml:space="preserve">мости, зарегистрированных на территории Новосибирской области. 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6. Доля дохода от налога на недвижимость в общем объеме доходов консолидированного бюджета Новосибирской области.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7. Количество земельных участков, на которые зарегистрировано право собственно</w:t>
      </w:r>
      <w:r w:rsidRPr="007C60D6">
        <w:rPr>
          <w:sz w:val="28"/>
          <w:szCs w:val="28"/>
        </w:rPr>
        <w:t>сти Новосибирской области.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8. Доля доходов бюджетов муниципальных районов, входящих в Новосибирскую агломерацию, от использования земельных участков, государственная собственность на которые не разграничена, в общем объеме неналоговых доходов муниципальных</w:t>
      </w:r>
      <w:r w:rsidRPr="007C60D6">
        <w:rPr>
          <w:sz w:val="28"/>
          <w:szCs w:val="28"/>
        </w:rPr>
        <w:t xml:space="preserve"> районов, входящих в состав Новосибирской агломерации.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9. Количество подготовленных карт-планов территории, содержащих необходимые для внесения в ЕГРН сведения о земельных участках, зданиях, сооружениях, об объектах незавершенного строительства, расположен</w:t>
      </w:r>
      <w:r w:rsidRPr="007C60D6">
        <w:rPr>
          <w:sz w:val="28"/>
          <w:szCs w:val="28"/>
        </w:rPr>
        <w:t>ных в границах территории выполнения комплексных кадастровых работ.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10. Доля объектов казны Новосибирской области, имеющих удовлетворительное техническое состояние, к общему числу объектов казны, находящихся на содержании и обслуживании.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11. Количество про</w:t>
      </w:r>
      <w:r w:rsidRPr="007C60D6">
        <w:rPr>
          <w:sz w:val="28"/>
          <w:szCs w:val="28"/>
        </w:rPr>
        <w:t>веденных проверок соблюдения договорных обязательств и распоряжения объектами государственной собственности Новосибирской области.</w:t>
      </w:r>
    </w:p>
    <w:p w:rsidR="00E370A6" w:rsidRPr="007C60D6" w:rsidRDefault="00E370A6">
      <w:pPr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Цели, задачи и целевые индикаторы ведомственной целевой программы Новосибирской области «Управление государственным имуществ</w:t>
      </w:r>
      <w:r w:rsidRPr="007C60D6">
        <w:rPr>
          <w:sz w:val="28"/>
          <w:szCs w:val="28"/>
        </w:rPr>
        <w:t>ом и земельными ресурсами на территории Новосибирской области» приведены в приложении 1 к программе.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Методика расчета целевых индикаторов</w:t>
      </w:r>
      <w:r w:rsidRPr="007C60D6">
        <w:rPr>
          <w:b/>
        </w:rPr>
        <w:t xml:space="preserve"> </w:t>
      </w:r>
      <w:r w:rsidRPr="007C60D6">
        <w:rPr>
          <w:sz w:val="28"/>
          <w:szCs w:val="28"/>
        </w:rPr>
        <w:t>ведомственной целевой программы Новосибирской области «Управление государственным имуществом и земельными ресурсами на</w:t>
      </w:r>
      <w:r w:rsidRPr="007C60D6">
        <w:rPr>
          <w:sz w:val="28"/>
          <w:szCs w:val="28"/>
        </w:rPr>
        <w:t xml:space="preserve"> территории Новосибирской области» приведены в приложении 3 к программе.</w:t>
      </w:r>
    </w:p>
    <w:p w:rsidR="00E370A6" w:rsidRPr="007C60D6" w:rsidRDefault="00E370A6">
      <w:pPr>
        <w:ind w:firstLine="720"/>
        <w:jc w:val="center"/>
        <w:rPr>
          <w:b/>
          <w:sz w:val="28"/>
          <w:szCs w:val="28"/>
        </w:rPr>
      </w:pPr>
    </w:p>
    <w:p w:rsidR="00E370A6" w:rsidRPr="007C60D6" w:rsidRDefault="007C60D6">
      <w:pPr>
        <w:ind w:firstLine="720"/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5. Программные мероприятия ведомственной целевой программы</w:t>
      </w:r>
    </w:p>
    <w:p w:rsidR="00E370A6" w:rsidRPr="007C60D6" w:rsidRDefault="00E370A6">
      <w:pPr>
        <w:ind w:firstLine="720"/>
        <w:jc w:val="both"/>
        <w:rPr>
          <w:b/>
          <w:sz w:val="28"/>
          <w:szCs w:val="28"/>
        </w:rPr>
      </w:pPr>
    </w:p>
    <w:p w:rsidR="00E370A6" w:rsidRPr="007C60D6" w:rsidRDefault="007C60D6">
      <w:pPr>
        <w:ind w:left="12" w:firstLine="839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Для достижения поставленной цели повышения эффективности управления объектами государственного имущества Новосибирской обл</w:t>
      </w:r>
      <w:r w:rsidRPr="007C60D6">
        <w:rPr>
          <w:sz w:val="28"/>
          <w:szCs w:val="28"/>
        </w:rPr>
        <w:t>асти и земельными ресурсами на территории Новосибирской области и решения ее задач планируется обеспечить выполнение следующих мероприятий:</w:t>
      </w:r>
    </w:p>
    <w:p w:rsidR="00E370A6" w:rsidRPr="007C60D6" w:rsidRDefault="00E370A6">
      <w:pPr>
        <w:shd w:val="clear" w:color="auto" w:fill="FFFFFF"/>
        <w:tabs>
          <w:tab w:val="left" w:pos="0"/>
        </w:tabs>
        <w:spacing w:line="298" w:lineRule="exact"/>
        <w:jc w:val="both"/>
        <w:rPr>
          <w:bCs/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1. Проведение кадастровых работ в отношении объектов капитального </w:t>
      </w:r>
      <w:r w:rsidRPr="007C60D6">
        <w:rPr>
          <w:sz w:val="28"/>
          <w:szCs w:val="28"/>
        </w:rPr>
        <w:lastRenderedPageBreak/>
        <w:t>строительства, находящихся в государственной собс</w:t>
      </w:r>
      <w:r w:rsidRPr="007C60D6">
        <w:rPr>
          <w:sz w:val="28"/>
          <w:szCs w:val="28"/>
        </w:rPr>
        <w:t>твенности Новосибирской области.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bCs/>
          <w:sz w:val="28"/>
          <w:szCs w:val="28"/>
        </w:rPr>
        <w:t xml:space="preserve">В рамках реализации мероприятия будет проводиться инвентаризация существующего имущественного комплекса, обеспечение наличия актуальных кадастровых и технических паспортов объектов, </w:t>
      </w:r>
      <w:r w:rsidRPr="007C60D6">
        <w:rPr>
          <w:sz w:val="28"/>
          <w:szCs w:val="28"/>
        </w:rPr>
        <w:t>формирование технического задания, организация и проведение конкурса по отбору организации для проведения кадастровых работ, контроль за исполнением, регистрация права собственности Новосибирской области на данные объекты.</w:t>
      </w:r>
    </w:p>
    <w:p w:rsidR="00E370A6" w:rsidRPr="007C60D6" w:rsidRDefault="00E370A6">
      <w:pPr>
        <w:widowControl w:val="0"/>
        <w:shd w:val="clear" w:color="auto" w:fill="FFFFFF"/>
        <w:tabs>
          <w:tab w:val="left" w:pos="970"/>
        </w:tabs>
        <w:ind w:firstLine="851"/>
        <w:jc w:val="both"/>
        <w:rPr>
          <w:spacing w:val="-2"/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pacing w:val="-2"/>
          <w:sz w:val="28"/>
          <w:szCs w:val="28"/>
        </w:rPr>
        <w:t>2. </w:t>
      </w:r>
      <w:r w:rsidRPr="007C60D6">
        <w:rPr>
          <w:sz w:val="28"/>
          <w:szCs w:val="28"/>
        </w:rPr>
        <w:t>Приватизация или передача в а</w:t>
      </w:r>
      <w:r w:rsidRPr="007C60D6">
        <w:rPr>
          <w:sz w:val="28"/>
          <w:szCs w:val="28"/>
        </w:rPr>
        <w:t>ренду объектов недвижимого имущества, находящихся в собственности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рамках реализации мероприятия планируется проведение работ по оценке рыночной стоимости (права аренды) объектов недвижимого имущества или рыночной стоимости приватиз</w:t>
      </w:r>
      <w:r w:rsidRPr="007C60D6">
        <w:rPr>
          <w:sz w:val="28"/>
          <w:szCs w:val="28"/>
        </w:rPr>
        <w:t xml:space="preserve">ации (продажи, вклада) индивидуально каждого объекта недвижимого имущества, включенного в прогнозный план приватизации государственного имущества Новосибирской области на текущий финансовый год, </w:t>
      </w:r>
      <w:r w:rsidRPr="007C60D6">
        <w:rPr>
          <w:bCs/>
          <w:sz w:val="28"/>
          <w:szCs w:val="28"/>
        </w:rPr>
        <w:t>п</w:t>
      </w:r>
      <w:r w:rsidRPr="007C60D6">
        <w:rPr>
          <w:sz w:val="28"/>
          <w:szCs w:val="28"/>
        </w:rPr>
        <w:t>одготовка и публикация информационного сообщения о продаже (</w:t>
      </w:r>
      <w:r w:rsidRPr="007C60D6">
        <w:rPr>
          <w:sz w:val="28"/>
          <w:szCs w:val="28"/>
        </w:rPr>
        <w:t>передаче в аренду), прием заявок и оформление документов по итогам приема заявок, проведение торгов, подготовка и подписание договора купли-продажи (аренды).</w:t>
      </w:r>
    </w:p>
    <w:p w:rsidR="00E370A6" w:rsidRPr="007C60D6" w:rsidRDefault="00E370A6">
      <w:pPr>
        <w:widowControl w:val="0"/>
        <w:shd w:val="clear" w:color="auto" w:fill="FFFFFF"/>
        <w:tabs>
          <w:tab w:val="left" w:pos="970"/>
        </w:tabs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3. Содержание учетно-технической информации на объекты капитального строительства, расположенные </w:t>
      </w:r>
      <w:r w:rsidRPr="007C60D6">
        <w:rPr>
          <w:sz w:val="28"/>
          <w:szCs w:val="28"/>
        </w:rPr>
        <w:t>на территории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связи с вступлением в силу Федерального закона от 03.07.2016 № 221-ФЗ «О кадастровой деятельности» на субъект Российской Федерации возложена обязанность по обеспечению сохранности и учету технических паспортов, оценоч</w:t>
      </w:r>
      <w:r w:rsidRPr="007C60D6">
        <w:rPr>
          <w:sz w:val="28"/>
          <w:szCs w:val="28"/>
        </w:rPr>
        <w:t>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</w:t>
      </w:r>
      <w:r w:rsidRPr="007C60D6">
        <w:rPr>
          <w:sz w:val="28"/>
          <w:szCs w:val="28"/>
        </w:rPr>
        <w:t>таризации. Общее количество принятых Новосибирской областью на хранение дел составляет 370 000 единиц. В Новосибирской области обязанность по хранению данной информации будет возложена с 2019 года на ГБУ НСО «Новосибирский центр кадастровой оценки и инвент</w:t>
      </w:r>
      <w:r w:rsidRPr="007C60D6">
        <w:rPr>
          <w:sz w:val="28"/>
          <w:szCs w:val="28"/>
        </w:rPr>
        <w:t>аризации».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рамках реализации мероприятия на условиях государственного задания данное учреждение будет проводить государственную работу по хранению, обработке и предоставлению информации из учетно-технической документации в отношении 370 000 дел.</w:t>
      </w:r>
    </w:p>
    <w:p w:rsidR="00E370A6" w:rsidRPr="007C60D6" w:rsidRDefault="00E370A6">
      <w:pPr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4. Ликв</w:t>
      </w:r>
      <w:r w:rsidRPr="007C60D6">
        <w:rPr>
          <w:sz w:val="28"/>
          <w:szCs w:val="28"/>
        </w:rPr>
        <w:t>идация унитарных предприятий Новосибирской области, не ведущих финансово-хозяйственную деятельность.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bCs/>
          <w:sz w:val="28"/>
          <w:szCs w:val="28"/>
        </w:rPr>
        <w:t>В рамках реализации мероприятия департаментом в отношении государственных унитарных предприятий Новосибирской области, не ведущих финансово-хозяйственную д</w:t>
      </w:r>
      <w:r w:rsidRPr="007C60D6">
        <w:rPr>
          <w:bCs/>
          <w:sz w:val="28"/>
          <w:szCs w:val="28"/>
        </w:rPr>
        <w:t xml:space="preserve">еятельность, будет производиться оплата затрат, связанных с процедурой банкротства ликвидируемого должника - государственного унитарного предприятия.  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5. Модернизация АИСИ «Реестр государственного имущества Новосибирской области».</w:t>
      </w:r>
    </w:p>
    <w:p w:rsidR="00E370A6" w:rsidRPr="007C60D6" w:rsidRDefault="007C60D6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C60D6">
        <w:rPr>
          <w:sz w:val="28"/>
          <w:szCs w:val="28"/>
        </w:rPr>
        <w:lastRenderedPageBreak/>
        <w:tab/>
      </w:r>
      <w:r w:rsidRPr="007C60D6">
        <w:rPr>
          <w:rFonts w:ascii="Times New Roman" w:hAnsi="Times New Roman"/>
          <w:sz w:val="28"/>
          <w:szCs w:val="28"/>
        </w:rPr>
        <w:t>В рамках реализации ме</w:t>
      </w:r>
      <w:r w:rsidRPr="007C60D6">
        <w:rPr>
          <w:rFonts w:ascii="Times New Roman" w:hAnsi="Times New Roman"/>
          <w:sz w:val="28"/>
          <w:szCs w:val="28"/>
        </w:rPr>
        <w:t>роприятия будут проводиться работы по установлению новых программных продуктов для гармонизации и верификации сведений Реестра государственной собственности Новосибирской области со сведениями, содержащимися в Едином государственном реестре недвижимости (д</w:t>
      </w:r>
      <w:r w:rsidRPr="007C60D6">
        <w:rPr>
          <w:rFonts w:ascii="Times New Roman" w:hAnsi="Times New Roman"/>
          <w:sz w:val="28"/>
          <w:szCs w:val="28"/>
        </w:rPr>
        <w:t>алее – ЕГРН),</w:t>
      </w:r>
      <w:r w:rsidRPr="007C60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60D6">
        <w:rPr>
          <w:rFonts w:ascii="Times New Roman" w:hAnsi="Times New Roman"/>
          <w:sz w:val="28"/>
          <w:szCs w:val="28"/>
        </w:rPr>
        <w:t xml:space="preserve">в целях повышения качества данных РГС, в соответствии с поручением Президента Российской Федерации от 15.05.2018 года № Пр-817ГС, утвержденного по итогам заседания Государственного совета по вопросу развития конкуренции, состоявшего 5 апреля </w:t>
      </w:r>
      <w:r w:rsidRPr="007C60D6">
        <w:rPr>
          <w:rFonts w:ascii="Times New Roman" w:hAnsi="Times New Roman"/>
          <w:sz w:val="28"/>
          <w:szCs w:val="28"/>
        </w:rPr>
        <w:t>2018 года, а также подготовки Концепции и ежегодного консолидированного отчета по управлению и распоряжению государственной собственностью Новосибирской области.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6. Проведение государственной кадастровой оценки объектов недвижимости на территории Новосиби</w:t>
      </w:r>
      <w:r w:rsidRPr="007C60D6">
        <w:rPr>
          <w:sz w:val="28"/>
          <w:szCs w:val="28"/>
        </w:rPr>
        <w:t>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рамках реализации мероприятия ГБУ НСО «Новосибирский центр кадастровой оценки и инвентаризации» на условиях государственного задания будет проводить государственную работу по государственной кадастровой оценке объектов недвижимости на терр</w:t>
      </w:r>
      <w:r w:rsidRPr="007C60D6">
        <w:rPr>
          <w:sz w:val="28"/>
          <w:szCs w:val="28"/>
        </w:rPr>
        <w:t xml:space="preserve">итории Новосибирской области. 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Будут выполняться работы по: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определению кадастровой стоимости при проведении массовой государственной кадастровой оценки;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определению кадастровой стоимости вновь учтенных объектов недвижимости, ранее учтенных объектов не</w:t>
      </w:r>
      <w:r w:rsidRPr="007C60D6">
        <w:rPr>
          <w:sz w:val="28"/>
          <w:szCs w:val="28"/>
        </w:rPr>
        <w:t>движимости в случае внесения в Единый государственный реестр недвижимости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</w:t>
      </w:r>
      <w:r w:rsidRPr="007C60D6">
        <w:rPr>
          <w:sz w:val="28"/>
          <w:szCs w:val="28"/>
        </w:rPr>
        <w:t>рственной кадастровой оценки и датой проведения очередной государственной кадастровой оценки;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предоставлению разъяснений, связанных с определением кадастровой стоимости;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рассмотрению обращений об исправлении ошибок, допущенных при определении кадастров</w:t>
      </w:r>
      <w:r w:rsidRPr="007C60D6">
        <w:rPr>
          <w:sz w:val="28"/>
          <w:szCs w:val="28"/>
        </w:rPr>
        <w:t>ой стоимости;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сбору, обработке, систематизации и накоплению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</w:t>
      </w:r>
      <w:r w:rsidRPr="007C60D6">
        <w:rPr>
          <w:sz w:val="28"/>
          <w:szCs w:val="28"/>
        </w:rPr>
        <w:t>мируемой в результате ее проведения.</w:t>
      </w:r>
    </w:p>
    <w:p w:rsidR="00E370A6" w:rsidRPr="007C60D6" w:rsidRDefault="00E370A6">
      <w:pPr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i/>
          <w:sz w:val="28"/>
          <w:szCs w:val="28"/>
        </w:rPr>
      </w:pPr>
      <w:r w:rsidRPr="007C60D6">
        <w:rPr>
          <w:sz w:val="28"/>
          <w:szCs w:val="28"/>
        </w:rPr>
        <w:t>7. Формирование перечней</w:t>
      </w:r>
      <w:r w:rsidRPr="007C60D6">
        <w:rPr>
          <w:b/>
          <w:sz w:val="28"/>
          <w:szCs w:val="28"/>
        </w:rPr>
        <w:t xml:space="preserve"> </w:t>
      </w:r>
      <w:r w:rsidRPr="007C60D6">
        <w:rPr>
          <w:rStyle w:val="afff2"/>
          <w:b w:val="0"/>
          <w:sz w:val="28"/>
          <w:szCs w:val="28"/>
        </w:rPr>
        <w:t>административно-деловых и торговых центров (комплексов) и помещений в них</w:t>
      </w:r>
      <w:r w:rsidRPr="007C60D6">
        <w:rPr>
          <w:b/>
          <w:bCs/>
          <w:sz w:val="28"/>
          <w:szCs w:val="28"/>
        </w:rPr>
        <w:t xml:space="preserve"> </w:t>
      </w:r>
      <w:r w:rsidRPr="007C60D6">
        <w:rPr>
          <w:bCs/>
          <w:sz w:val="28"/>
          <w:szCs w:val="28"/>
        </w:rPr>
        <w:t>для взимания</w:t>
      </w:r>
      <w:r w:rsidRPr="007C60D6">
        <w:rPr>
          <w:b/>
          <w:bCs/>
          <w:sz w:val="28"/>
          <w:szCs w:val="28"/>
        </w:rPr>
        <w:t xml:space="preserve"> </w:t>
      </w:r>
      <w:r w:rsidRPr="007C60D6">
        <w:rPr>
          <w:bCs/>
          <w:sz w:val="28"/>
          <w:szCs w:val="28"/>
        </w:rPr>
        <w:t xml:space="preserve">налога на имущество от кадастровой стоимости. </w:t>
      </w:r>
    </w:p>
    <w:p w:rsidR="00E370A6" w:rsidRPr="007C60D6" w:rsidRDefault="007C60D6">
      <w:pPr>
        <w:widowControl w:val="0"/>
        <w:ind w:firstLine="851"/>
        <w:jc w:val="both"/>
        <w:rPr>
          <w:bCs/>
          <w:sz w:val="28"/>
          <w:szCs w:val="28"/>
        </w:rPr>
      </w:pPr>
      <w:r w:rsidRPr="007C60D6">
        <w:rPr>
          <w:bCs/>
          <w:sz w:val="28"/>
          <w:szCs w:val="28"/>
        </w:rPr>
        <w:t xml:space="preserve">В рамках данного мероприятия </w:t>
      </w:r>
      <w:r w:rsidRPr="007C60D6">
        <w:rPr>
          <w:bCs/>
          <w:sz w:val="28"/>
          <w:szCs w:val="28"/>
        </w:rPr>
        <w:t xml:space="preserve">департаментом ежегодно будет осуществляться формирование перечня </w:t>
      </w:r>
      <w:r w:rsidRPr="007C60D6">
        <w:rPr>
          <w:rStyle w:val="afff2"/>
          <w:b w:val="0"/>
          <w:sz w:val="28"/>
          <w:szCs w:val="28"/>
        </w:rPr>
        <w:t xml:space="preserve">административно-деловых центров и торговых центров (комплексов), общей площадью свыше 3000 квадратных метров и помещений в них, находящихся </w:t>
      </w:r>
      <w:r w:rsidRPr="007C60D6">
        <w:rPr>
          <w:bCs/>
          <w:sz w:val="28"/>
          <w:szCs w:val="28"/>
        </w:rPr>
        <w:t xml:space="preserve">на территории Новосибирской области, </w:t>
      </w:r>
      <w:r w:rsidRPr="007C60D6">
        <w:rPr>
          <w:rStyle w:val="afff2"/>
          <w:b w:val="0"/>
          <w:sz w:val="28"/>
          <w:szCs w:val="28"/>
        </w:rPr>
        <w:t>для взимания н</w:t>
      </w:r>
      <w:r w:rsidRPr="007C60D6">
        <w:rPr>
          <w:rStyle w:val="afff2"/>
          <w:b w:val="0"/>
          <w:sz w:val="28"/>
          <w:szCs w:val="28"/>
        </w:rPr>
        <w:t>алога на имущество</w:t>
      </w:r>
      <w:r w:rsidRPr="007C60D6">
        <w:rPr>
          <w:bCs/>
          <w:sz w:val="28"/>
          <w:szCs w:val="28"/>
        </w:rPr>
        <w:t xml:space="preserve"> от их кадастровой стоимости. На постоянной основе будут проводится проверки фактического использования зданий (строений, сооружений) и помещений, включенных в перечень объектов, налогообложение которых осуществляется от кадастровой стоим</w:t>
      </w:r>
      <w:r w:rsidRPr="007C60D6">
        <w:rPr>
          <w:bCs/>
          <w:sz w:val="28"/>
          <w:szCs w:val="28"/>
        </w:rPr>
        <w:t>ости.</w:t>
      </w:r>
    </w:p>
    <w:p w:rsidR="00E370A6" w:rsidRPr="007C60D6" w:rsidRDefault="00E370A6">
      <w:pPr>
        <w:widowControl w:val="0"/>
        <w:ind w:firstLine="851"/>
        <w:jc w:val="both"/>
        <w:rPr>
          <w:bCs/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bCs/>
          <w:sz w:val="28"/>
          <w:szCs w:val="28"/>
        </w:rPr>
      </w:pPr>
      <w:r w:rsidRPr="007C60D6">
        <w:rPr>
          <w:sz w:val="28"/>
          <w:szCs w:val="28"/>
        </w:rPr>
        <w:lastRenderedPageBreak/>
        <w:t>8. Обеспечение деятельности Комиссии по рассмотрению результатов государственной кадастровой оценки земель на территории Новосибирской области.</w:t>
      </w:r>
    </w:p>
    <w:p w:rsidR="00E370A6" w:rsidRPr="007C60D6" w:rsidRDefault="007C60D6">
      <w:pPr>
        <w:widowControl w:val="0"/>
        <w:ind w:firstLine="851"/>
        <w:jc w:val="both"/>
        <w:rPr>
          <w:bCs/>
          <w:sz w:val="28"/>
          <w:szCs w:val="28"/>
        </w:rPr>
      </w:pPr>
      <w:r w:rsidRPr="007C60D6">
        <w:rPr>
          <w:sz w:val="28"/>
          <w:szCs w:val="28"/>
        </w:rPr>
        <w:t xml:space="preserve">В рамках реализации мероприятия ГБУ НСО «Новосибирский центр кадастровой оценки и инвентаризации» </w:t>
      </w:r>
      <w:r w:rsidRPr="007C60D6">
        <w:rPr>
          <w:sz w:val="28"/>
          <w:szCs w:val="28"/>
        </w:rPr>
        <w:t>на условиях государственного задания будет проводить государственную работу по обеспечению деятельности Комиссии по рассмотрению результатов государственной кадастровой оценки земель на территории Новосибирской области. Будет осуществляться весь комплекс р</w:t>
      </w:r>
      <w:r w:rsidRPr="007C60D6">
        <w:rPr>
          <w:sz w:val="28"/>
          <w:szCs w:val="28"/>
        </w:rPr>
        <w:t>абот, связанных с принятием, рассмотрением заявлений об оспаривании кадастровой стоимости, оформлением и публикацией решений Комиссии.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0D6">
        <w:rPr>
          <w:rFonts w:ascii="Times New Roman" w:hAnsi="Times New Roman" w:cs="Times New Roman"/>
          <w:sz w:val="28"/>
          <w:szCs w:val="28"/>
        </w:rPr>
        <w:t>9. Проведение комплекса межевых работ в отношении земельных участков, находящихся в государственной собственности Новоси</w:t>
      </w:r>
      <w:r w:rsidRPr="007C60D6">
        <w:rPr>
          <w:rFonts w:ascii="Times New Roman" w:hAnsi="Times New Roman" w:cs="Times New Roman"/>
          <w:sz w:val="28"/>
          <w:szCs w:val="28"/>
        </w:rPr>
        <w:t>бирской области, и земель, находящихся на территории Новосибирской агломерации, собственность на которые не разграничена.</w:t>
      </w:r>
    </w:p>
    <w:p w:rsidR="00E370A6" w:rsidRPr="007C60D6" w:rsidRDefault="007C60D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0D6">
        <w:rPr>
          <w:rFonts w:ascii="Times New Roman" w:hAnsi="Times New Roman" w:cs="Times New Roman"/>
          <w:sz w:val="28"/>
          <w:szCs w:val="28"/>
        </w:rPr>
        <w:t>В рамках реализации мероприятия будут проводится работы по формированию технического задания, организации и проведению конкурса по отб</w:t>
      </w:r>
      <w:r w:rsidRPr="007C60D6">
        <w:rPr>
          <w:rFonts w:ascii="Times New Roman" w:hAnsi="Times New Roman" w:cs="Times New Roman"/>
          <w:sz w:val="28"/>
          <w:szCs w:val="28"/>
        </w:rPr>
        <w:t>ору организации для проведения кадастровых работ в отношении земельных участков, находящихся в государственной собственности Новосибирской области, и земель, находящихся на территории Новосибирской агломерации, собственность на которые не разграничена, кон</w:t>
      </w:r>
      <w:r w:rsidRPr="007C60D6">
        <w:rPr>
          <w:rFonts w:ascii="Times New Roman" w:hAnsi="Times New Roman" w:cs="Times New Roman"/>
          <w:sz w:val="28"/>
          <w:szCs w:val="28"/>
        </w:rPr>
        <w:t>троль за исполнением, в необходимых случаях регистрация права собственности Новосибирской области на земельные участки.</w:t>
      </w:r>
    </w:p>
    <w:p w:rsidR="00E370A6" w:rsidRPr="007C60D6" w:rsidRDefault="00E370A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10. Приобретение земельных участков в собственность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</w:rPr>
      </w:pPr>
      <w:r w:rsidRPr="007C60D6">
        <w:rPr>
          <w:sz w:val="28"/>
        </w:rPr>
        <w:t>В рамках реализации мероприятия будут проводиться работы по:</w:t>
      </w:r>
    </w:p>
    <w:p w:rsidR="00E370A6" w:rsidRPr="007C60D6" w:rsidRDefault="007C60D6">
      <w:pPr>
        <w:ind w:firstLine="851"/>
        <w:jc w:val="both"/>
        <w:rPr>
          <w:bCs/>
          <w:sz w:val="28"/>
          <w:szCs w:val="28"/>
        </w:rPr>
      </w:pPr>
      <w:r w:rsidRPr="007C60D6">
        <w:rPr>
          <w:sz w:val="28"/>
        </w:rPr>
        <w:t xml:space="preserve">- приобретению земельных участков в государственную собственность Новосибирской области в рамках реализации </w:t>
      </w:r>
      <w:r w:rsidRPr="007C60D6">
        <w:rPr>
          <w:sz w:val="28"/>
          <w:szCs w:val="28"/>
        </w:rPr>
        <w:t>преимущественного права Новосибирской области на приобретение земельных участков из земель сельскохозяйственного назначения</w:t>
      </w:r>
      <w:r w:rsidRPr="007C60D6">
        <w:rPr>
          <w:sz w:val="28"/>
        </w:rPr>
        <w:t xml:space="preserve"> с целью </w:t>
      </w:r>
      <w:r w:rsidRPr="007C60D6">
        <w:rPr>
          <w:bCs/>
          <w:sz w:val="28"/>
          <w:szCs w:val="28"/>
        </w:rPr>
        <w:t>привлечения инв</w:t>
      </w:r>
      <w:r w:rsidRPr="007C60D6">
        <w:rPr>
          <w:bCs/>
          <w:sz w:val="28"/>
          <w:szCs w:val="28"/>
        </w:rPr>
        <w:t>естиций в аграрный сектор экономики;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</w:rPr>
        <w:t>- </w:t>
      </w:r>
      <w:r w:rsidRPr="007C60D6">
        <w:rPr>
          <w:sz w:val="28"/>
          <w:szCs w:val="28"/>
        </w:rPr>
        <w:t>изъятию земельных участков для государственных нужд Новосибирской области;</w:t>
      </w:r>
    </w:p>
    <w:p w:rsidR="00E370A6" w:rsidRPr="007C60D6" w:rsidRDefault="007C60D6">
      <w:pPr>
        <w:ind w:firstLine="851"/>
        <w:jc w:val="both"/>
        <w:rPr>
          <w:bCs/>
          <w:sz w:val="28"/>
          <w:szCs w:val="28"/>
        </w:rPr>
      </w:pPr>
      <w:r w:rsidRPr="007C60D6">
        <w:rPr>
          <w:sz w:val="28"/>
          <w:szCs w:val="28"/>
        </w:rPr>
        <w:t>-</w:t>
      </w:r>
      <w:r w:rsidRPr="007C60D6">
        <w:rPr>
          <w:sz w:val="28"/>
          <w:szCs w:val="28"/>
          <w:lang w:val="en-US"/>
        </w:rPr>
        <w:t> </w:t>
      </w:r>
      <w:r w:rsidRPr="007C60D6">
        <w:rPr>
          <w:bCs/>
          <w:sz w:val="28"/>
          <w:szCs w:val="28"/>
        </w:rPr>
        <w:t xml:space="preserve">принудительному изъятию земельных участков из земель сельскохозяйственного назначения у его собственника в случае </w:t>
      </w:r>
      <w:r w:rsidRPr="007C60D6">
        <w:rPr>
          <w:sz w:val="28"/>
          <w:szCs w:val="28"/>
        </w:rPr>
        <w:t>факта неиспользования земе</w:t>
      </w:r>
      <w:r w:rsidRPr="007C60D6">
        <w:rPr>
          <w:sz w:val="28"/>
          <w:szCs w:val="28"/>
        </w:rPr>
        <w:t xml:space="preserve">льного участка по целевому назначению или использования с нарушением законодательства Российской Федерации </w:t>
      </w:r>
      <w:r w:rsidRPr="007C60D6">
        <w:rPr>
          <w:bCs/>
          <w:sz w:val="28"/>
          <w:szCs w:val="28"/>
        </w:rPr>
        <w:t>в соответствии с положениями ст. 6 ФЗ от 24.07.2002 № 101-ФЗ «Об обороте земель сельскохозяйственного назначения».</w:t>
      </w:r>
    </w:p>
    <w:p w:rsidR="00E370A6" w:rsidRPr="007C60D6" w:rsidRDefault="00E370A6">
      <w:pPr>
        <w:ind w:firstLine="851"/>
        <w:jc w:val="both"/>
        <w:rPr>
          <w:b/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11. Продажа или передача в аренду</w:t>
      </w:r>
      <w:r w:rsidRPr="007C60D6">
        <w:rPr>
          <w:sz w:val="28"/>
          <w:szCs w:val="28"/>
        </w:rPr>
        <w:t xml:space="preserve"> земельных участков, находящихся в государственной собственности Новосибирской области, и находящихся на территории Новосибирской агломерации, собственность на которые не разграничена.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В рамках реализации мероприятия планируется проведение работ по оценке </w:t>
      </w:r>
      <w:r w:rsidRPr="007C60D6">
        <w:rPr>
          <w:sz w:val="28"/>
          <w:szCs w:val="28"/>
        </w:rPr>
        <w:t>рыночной стоимости (права аренды) земельных участков или рыночной стоимости продажи земельного участка, публикация информационного сообщения о продаже (передаче в аренду), прием заявок и оформление документов по итогам приема заявок, проведение торгов, под</w:t>
      </w:r>
      <w:r w:rsidRPr="007C60D6">
        <w:rPr>
          <w:sz w:val="28"/>
          <w:szCs w:val="28"/>
        </w:rPr>
        <w:t xml:space="preserve">готовка и подписание договора купли-продажи (аренды), получение экспертных заключений по отводу земельных участков при предоставлении </w:t>
      </w:r>
      <w:r w:rsidRPr="007C60D6">
        <w:rPr>
          <w:sz w:val="28"/>
          <w:szCs w:val="28"/>
        </w:rPr>
        <w:lastRenderedPageBreak/>
        <w:t xml:space="preserve">их в аренду в рамках заключения концессионных соглашений или соглашений о государственно-частном партнерстве. </w:t>
      </w:r>
    </w:p>
    <w:p w:rsidR="00E370A6" w:rsidRPr="007C60D6" w:rsidRDefault="00E370A6">
      <w:pPr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12. Развит</w:t>
      </w:r>
      <w:r w:rsidRPr="007C60D6">
        <w:rPr>
          <w:sz w:val="28"/>
          <w:szCs w:val="28"/>
        </w:rPr>
        <w:t>ие геоинформационной системы учета земель, находящихся на территории Новосибирской агломерации.</w:t>
      </w:r>
    </w:p>
    <w:p w:rsidR="00E370A6" w:rsidRPr="007C60D6" w:rsidRDefault="007C60D6">
      <w:pPr>
        <w:shd w:val="clear" w:color="auto" w:fill="FFFFFF"/>
        <w:ind w:left="150"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рамках реализации мероприятия планируется создание дополнительных слоев геоинформационной базы земель, находящихся в границах Новосибирской агломерации, посре</w:t>
      </w:r>
      <w:r w:rsidRPr="007C60D6">
        <w:rPr>
          <w:sz w:val="28"/>
          <w:szCs w:val="28"/>
        </w:rPr>
        <w:t xml:space="preserve">дством внесения материалов, имеющихся в Государственном фонде данных, выполнения </w:t>
      </w:r>
      <w:proofErr w:type="spellStart"/>
      <w:r w:rsidRPr="007C60D6">
        <w:rPr>
          <w:sz w:val="28"/>
          <w:szCs w:val="28"/>
        </w:rPr>
        <w:t>аэрофотографирования</w:t>
      </w:r>
      <w:proofErr w:type="spellEnd"/>
      <w:r w:rsidRPr="007C60D6">
        <w:rPr>
          <w:sz w:val="28"/>
          <w:szCs w:val="28"/>
        </w:rPr>
        <w:t xml:space="preserve"> на территории Новосибирской агломерации, создания цифровых </w:t>
      </w:r>
      <w:proofErr w:type="spellStart"/>
      <w:r w:rsidRPr="007C60D6">
        <w:rPr>
          <w:sz w:val="28"/>
          <w:szCs w:val="28"/>
        </w:rPr>
        <w:t>ортогонализированных</w:t>
      </w:r>
      <w:proofErr w:type="spellEnd"/>
      <w:r w:rsidRPr="007C60D6">
        <w:rPr>
          <w:sz w:val="28"/>
          <w:szCs w:val="28"/>
        </w:rPr>
        <w:t xml:space="preserve"> фотографических планов в формате </w:t>
      </w:r>
      <w:proofErr w:type="gramStart"/>
      <w:r w:rsidRPr="007C60D6">
        <w:rPr>
          <w:sz w:val="28"/>
          <w:szCs w:val="28"/>
        </w:rPr>
        <w:t>GEOTIFF ,</w:t>
      </w:r>
      <w:proofErr w:type="gramEnd"/>
      <w:r w:rsidRPr="007C60D6">
        <w:rPr>
          <w:sz w:val="28"/>
          <w:szCs w:val="28"/>
        </w:rPr>
        <w:t xml:space="preserve"> формирования материалов землеус</w:t>
      </w:r>
      <w:r w:rsidRPr="007C60D6">
        <w:rPr>
          <w:sz w:val="28"/>
          <w:szCs w:val="28"/>
        </w:rPr>
        <w:t>тройства.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13. Освобождение земельных участков, находящихся в государственной собственности Новосибирской области, от незаконно размещенных на них объектов, не являющихся объектами капитального строительства.</w:t>
      </w:r>
    </w:p>
    <w:p w:rsidR="00E370A6" w:rsidRPr="007C60D6" w:rsidRDefault="007C60D6">
      <w:pPr>
        <w:pStyle w:val="aff2"/>
        <w:spacing w:before="0" w:beforeAutospacing="0" w:after="0" w:afterAutospacing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C60D6">
        <w:rPr>
          <w:rFonts w:ascii="Times New Roman" w:hAnsi="Times New Roman" w:cs="Times New Roman"/>
          <w:color w:val="auto"/>
          <w:sz w:val="28"/>
          <w:szCs w:val="28"/>
        </w:rPr>
        <w:t xml:space="preserve">В рамках реализации данного мероприятия будут </w:t>
      </w:r>
      <w:r w:rsidRPr="007C60D6">
        <w:rPr>
          <w:rFonts w:ascii="Times New Roman" w:hAnsi="Times New Roman" w:cs="Times New Roman"/>
          <w:color w:val="auto"/>
          <w:sz w:val="28"/>
          <w:szCs w:val="28"/>
        </w:rPr>
        <w:t>проводиться работы по вскрытию объекта, отключению его от электросетей, разборке наземной части объекта, погрузке и вывозу строительного мусора, оставшегося после демонтажа объекта, по перевозу демонтированного объекта грузовым транспортом либо его перенос</w:t>
      </w:r>
      <w:r w:rsidRPr="007C60D6">
        <w:rPr>
          <w:rFonts w:ascii="Times New Roman" w:hAnsi="Times New Roman" w:cs="Times New Roman"/>
          <w:color w:val="auto"/>
          <w:sz w:val="28"/>
          <w:szCs w:val="28"/>
        </w:rPr>
        <w:t>у в место хранения, по хранению демонтированного объекта, а также находившихся при нем в момент демонтажа материальных ценностей.</w:t>
      </w:r>
    </w:p>
    <w:p w:rsidR="00E370A6" w:rsidRPr="007C60D6" w:rsidRDefault="00E370A6">
      <w:pPr>
        <w:pStyle w:val="aff2"/>
        <w:spacing w:before="0" w:beforeAutospacing="0" w:after="0" w:afterAutospacing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E370A6" w:rsidRPr="007C60D6" w:rsidRDefault="007C60D6">
      <w:pPr>
        <w:pStyle w:val="aff2"/>
        <w:spacing w:before="0" w:beforeAutospacing="0" w:after="0" w:afterAutospacing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C60D6">
        <w:rPr>
          <w:rFonts w:ascii="Times New Roman" w:hAnsi="Times New Roman" w:cs="Times New Roman"/>
          <w:color w:val="auto"/>
          <w:sz w:val="28"/>
          <w:szCs w:val="28"/>
        </w:rPr>
        <w:t>13.1. Проведение комплекса работ по вовлечению в хозяйственный оборот земельных участков, находящихся в собственности Российс</w:t>
      </w:r>
      <w:r w:rsidRPr="007C60D6">
        <w:rPr>
          <w:rFonts w:ascii="Times New Roman" w:hAnsi="Times New Roman" w:cs="Times New Roman"/>
          <w:color w:val="auto"/>
          <w:sz w:val="28"/>
          <w:szCs w:val="28"/>
        </w:rPr>
        <w:t>кой Федерации, полномочия по распоряжению которыми переданы Новосибирской области.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соответствии с изменениями, внесенными с 01.01.2018 года в Федеральный закон от 24.07.2008 № 161-ФЗ «О содействии развитию жилищного строительства» Российская Федерация пе</w:t>
      </w:r>
      <w:r w:rsidRPr="007C60D6">
        <w:rPr>
          <w:sz w:val="28"/>
          <w:szCs w:val="28"/>
        </w:rPr>
        <w:t>редала Новосибирской области полномочия по управлению и распоряжению земельными участками, в целях комплексного освоения территорий. В рамках данного мероприятия предполагается проведение работ по утверждению схем расположения, образованию земельных участк</w:t>
      </w:r>
      <w:r w:rsidRPr="007C60D6">
        <w:rPr>
          <w:sz w:val="28"/>
          <w:szCs w:val="28"/>
        </w:rPr>
        <w:t xml:space="preserve">ов из находящихся в федеральной собственности земельных участков, досрочное расторжение договоров аренды, договоров безвозмездного пользования, отказ от договоров аренды, снос объектов недвижимого имущества, предоставление земельных участков для жилищного </w:t>
      </w:r>
      <w:r w:rsidRPr="007C60D6">
        <w:rPr>
          <w:sz w:val="28"/>
          <w:szCs w:val="28"/>
        </w:rPr>
        <w:t>строительства в собственность, аренду или безвозмездное пользование.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13.2. Проведение комплексных кадастровых работ на территории Новосибирской области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соответствии с Федеральным законом от 24.07.2007 № 221-ФЗ «О кадастровой деятельности»</w:t>
      </w:r>
      <w:r w:rsidRPr="007C60D6">
        <w:t xml:space="preserve"> </w:t>
      </w:r>
      <w:r w:rsidRPr="007C60D6">
        <w:rPr>
          <w:sz w:val="28"/>
          <w:szCs w:val="28"/>
        </w:rPr>
        <w:t>в рамках данно</w:t>
      </w:r>
      <w:r w:rsidRPr="007C60D6">
        <w:rPr>
          <w:sz w:val="28"/>
          <w:szCs w:val="28"/>
        </w:rPr>
        <w:t xml:space="preserve">го мероприятия будет осуществляться организация конкурса по отбору исполнителя комплексных кадастровых работ, </w:t>
      </w:r>
      <w:r w:rsidRPr="007C60D6">
        <w:rPr>
          <w:bCs/>
          <w:sz w:val="28"/>
          <w:szCs w:val="28"/>
        </w:rPr>
        <w:t>п</w:t>
      </w:r>
      <w:r w:rsidRPr="007C60D6">
        <w:rPr>
          <w:sz w:val="28"/>
          <w:szCs w:val="28"/>
        </w:rPr>
        <w:t>одготовка и публикация информационного сообщения о планируемом выполнении комплексных кадастровых работ. Участие в заседании согласительной комис</w:t>
      </w:r>
      <w:r w:rsidRPr="007C60D6">
        <w:rPr>
          <w:sz w:val="28"/>
          <w:szCs w:val="28"/>
        </w:rPr>
        <w:t xml:space="preserve">сии для решения вопроса согласования местоположения границ земельных участков. Утверждение карты-плана территории выполнения комплексных кадастровых работ. 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14. Обеспечение сохранности и удовлетворительного технического состояния объектов государственного</w:t>
      </w:r>
      <w:r w:rsidRPr="007C60D6">
        <w:rPr>
          <w:sz w:val="28"/>
          <w:szCs w:val="28"/>
        </w:rPr>
        <w:t xml:space="preserve"> имущества, находящихся в казне Новосибирской области.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lastRenderedPageBreak/>
        <w:t>В рамках реализации мероприятия планируется организация размещения заказов на выполнение работ (оказание услуг) по эксплуатации, техническому обслуживанию, охране, страхованию и ремонту областного имущ</w:t>
      </w:r>
      <w:r w:rsidRPr="007C60D6">
        <w:rPr>
          <w:sz w:val="28"/>
          <w:szCs w:val="28"/>
        </w:rPr>
        <w:t>ества, организация работ по техническому обслуживанию и эксплуатации областного имущества, в том числе содержанию земельных участков и территорий, закрепленных за недвижимым областным имуществом, организация проведения технических работ по обследованию и о</w:t>
      </w:r>
      <w:r w:rsidRPr="007C60D6">
        <w:rPr>
          <w:sz w:val="28"/>
          <w:szCs w:val="28"/>
        </w:rPr>
        <w:t>пределению технического состояния недвижимого областного имущества, по своевременному текущему ремонту.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Кроме того, в рамках данного мероприятия будет осуществлять свою текущую финансово-хозяйственную деятельность государственное казенное учреждение «Фонд </w:t>
      </w:r>
      <w:r w:rsidRPr="007C60D6">
        <w:rPr>
          <w:sz w:val="28"/>
          <w:szCs w:val="28"/>
        </w:rPr>
        <w:t>имущества Новосибирской области».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15. Осуществление контроля за сохранностью и использованием по назначению объектов недвижимого имущества и земельных участков, находящихся в собственности Новосибирской области.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рамках реализации данного мероприятия деп</w:t>
      </w:r>
      <w:r w:rsidRPr="007C60D6">
        <w:rPr>
          <w:sz w:val="28"/>
          <w:szCs w:val="28"/>
        </w:rPr>
        <w:t>артаментом осуществляется проведение проверки использования областного имущества или земельного участка, составление акта проверки использования областного имущества, подготовка предложений по устранению выявленных нарушений, вручение (направление) акта пр</w:t>
      </w:r>
      <w:r w:rsidRPr="007C60D6">
        <w:rPr>
          <w:sz w:val="28"/>
          <w:szCs w:val="28"/>
        </w:rPr>
        <w:t>оверки Организации или Правообладателю, проведение мероприятий по устранению выявленных в ходе проверки нарушений порядка использования областного имущества, контроль за выполнением мероприятий по устранению выявленных нарушений и недостатков.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При наличии </w:t>
      </w:r>
      <w:r w:rsidRPr="007C60D6">
        <w:rPr>
          <w:sz w:val="28"/>
          <w:szCs w:val="28"/>
        </w:rPr>
        <w:t>факта административного правонарушения, предусмотренного статьей 11.15 Закона Новосибирской области «Об административных правонарушениях в Новосибирской области», составление должностным лицом департамента протокола об административном правонарушении. В сл</w:t>
      </w:r>
      <w:r w:rsidRPr="007C60D6">
        <w:rPr>
          <w:sz w:val="28"/>
          <w:szCs w:val="28"/>
        </w:rPr>
        <w:t>учаях установления в ходе проверки нарушений, не относящихся к компетенции департамента, направление материалов проверки контрольным и надзорным органам в соответствии с их компетенцией, для принятия мер реагирования.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16. Ликвидация объектов недвижимого </w:t>
      </w:r>
      <w:r w:rsidRPr="007C60D6">
        <w:rPr>
          <w:sz w:val="28"/>
          <w:szCs w:val="28"/>
        </w:rPr>
        <w:t>и движимого имущества, находящихся в казне Новосибирской области и признанных аварийными.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В рамках реализации данного мероприятия будут проводиться работы по организации размещения заказов на выполнение работ (оказание услуг) по проведению экспертизы техни</w:t>
      </w:r>
      <w:r w:rsidRPr="007C60D6">
        <w:rPr>
          <w:sz w:val="28"/>
          <w:szCs w:val="28"/>
        </w:rPr>
        <w:t>ческого состояния объектов казны Новосибирской области, ликвидации аварийного и ветхого недвижимого и движимого областного имущества, контроль исполнения условий заключенных договоров по сносу объектов.</w:t>
      </w:r>
    </w:p>
    <w:p w:rsidR="00E370A6" w:rsidRPr="007C60D6" w:rsidRDefault="00E370A6">
      <w:pPr>
        <w:widowControl w:val="0"/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17. Восстановление и поддержание удовлетворительного</w:t>
      </w:r>
      <w:r w:rsidRPr="007C60D6">
        <w:rPr>
          <w:sz w:val="28"/>
          <w:szCs w:val="28"/>
        </w:rPr>
        <w:t xml:space="preserve"> технического состояния объектов имущества, включенных в перечень для предоставления субъектам малого и среднего предпринимательства.</w:t>
      </w:r>
    </w:p>
    <w:p w:rsidR="00E370A6" w:rsidRPr="007C60D6" w:rsidRDefault="007C60D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C60D6">
        <w:rPr>
          <w:rFonts w:ascii="Times New Roman" w:hAnsi="Times New Roman"/>
          <w:sz w:val="28"/>
          <w:szCs w:val="28"/>
        </w:rPr>
        <w:t>В рамках реализации данного мероприятия будут проводиться работы по организации размещения заказов на выполнение работ (ок</w:t>
      </w:r>
      <w:r w:rsidRPr="007C60D6">
        <w:rPr>
          <w:rFonts w:ascii="Times New Roman" w:hAnsi="Times New Roman"/>
          <w:sz w:val="28"/>
          <w:szCs w:val="28"/>
        </w:rPr>
        <w:t>азание услуг) по восстановительному и капитальному ремонту, реконструкции и техническому перевооружению объектов недвижимого областного имущества, которые включены в перечни государственного имущества Новосибирской области, свободного от прав третьих лиц (</w:t>
      </w:r>
      <w:r w:rsidRPr="007C60D6">
        <w:rPr>
          <w:rFonts w:ascii="Times New Roman" w:hAnsi="Times New Roman"/>
          <w:sz w:val="28"/>
          <w:szCs w:val="28"/>
        </w:rPr>
        <w:t xml:space="preserve">за исключением имущественных прав субъектов малого и среднего </w:t>
      </w:r>
      <w:r w:rsidRPr="007C60D6">
        <w:rPr>
          <w:rFonts w:ascii="Times New Roman" w:hAnsi="Times New Roman"/>
          <w:sz w:val="28"/>
          <w:szCs w:val="28"/>
        </w:rPr>
        <w:lastRenderedPageBreak/>
        <w:t>предпринимательства) в соответствии с соглашением о взаимодействии</w:t>
      </w:r>
      <w:r w:rsidRPr="007C60D6">
        <w:rPr>
          <w:rFonts w:ascii="Times New Roman" w:hAnsi="Times New Roman"/>
          <w:sz w:val="28"/>
          <w:szCs w:val="28"/>
          <w:lang w:eastAsia="ru-RU"/>
        </w:rPr>
        <w:t xml:space="preserve"> между Правительством Новосибирской области и АО «Федеральная корпорация по развитию малого и среднего предпринимательства», под</w:t>
      </w:r>
      <w:r w:rsidRPr="007C60D6">
        <w:rPr>
          <w:rFonts w:ascii="Times New Roman" w:hAnsi="Times New Roman"/>
          <w:sz w:val="28"/>
          <w:szCs w:val="28"/>
          <w:lang w:eastAsia="ru-RU"/>
        </w:rPr>
        <w:t>писанным в мае 2016 года.</w:t>
      </w:r>
    </w:p>
    <w:p w:rsidR="00E370A6" w:rsidRPr="007C60D6" w:rsidRDefault="00E370A6">
      <w:pPr>
        <w:widowControl w:val="0"/>
        <w:ind w:left="332"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Характеристика и перечень основных мероприятий программы приведена в приложении 2 к программе.</w:t>
      </w:r>
    </w:p>
    <w:p w:rsidR="00E370A6" w:rsidRPr="007C60D6" w:rsidRDefault="00E370A6">
      <w:pPr>
        <w:ind w:firstLine="720"/>
        <w:jc w:val="center"/>
        <w:rPr>
          <w:b/>
          <w:sz w:val="28"/>
          <w:szCs w:val="28"/>
        </w:rPr>
      </w:pPr>
    </w:p>
    <w:p w:rsidR="00E370A6" w:rsidRPr="007C60D6" w:rsidRDefault="007C60D6">
      <w:pPr>
        <w:ind w:firstLine="720"/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6. Механизм реализации ведомственной целевой программы.</w:t>
      </w:r>
    </w:p>
    <w:p w:rsidR="00E370A6" w:rsidRPr="007C60D6" w:rsidRDefault="00E370A6">
      <w:pPr>
        <w:ind w:firstLine="709"/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Текущее управление реализацией программы</w:t>
      </w:r>
      <w:r w:rsidRPr="007C60D6">
        <w:rPr>
          <w:sz w:val="28"/>
          <w:szCs w:val="28"/>
        </w:rPr>
        <w:t xml:space="preserve"> осуществляет департамент имущества и земельных отношений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Исполнителями основных мероприятий Программы являются: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департамент имущества и земельных отношений Новосибирской области,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ГКУ НСО «Фонд имущества Новосибирской области»,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</w:t>
      </w:r>
      <w:r w:rsidRPr="007C60D6">
        <w:rPr>
          <w:sz w:val="28"/>
          <w:szCs w:val="28"/>
        </w:rPr>
        <w:t xml:space="preserve"> ГБУ НСО «Новосибирский центр кадастровой оценки и инвентаризации»,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организации, заключившие договоры на проведение работ в соответствии с Федеральным законом от 05.04. 2013 г. № 44-ФЗ «О контрактной системе в сфере закупок товаров, работ, услуг для обес</w:t>
      </w:r>
      <w:r w:rsidRPr="007C60D6">
        <w:rPr>
          <w:sz w:val="28"/>
          <w:szCs w:val="28"/>
        </w:rPr>
        <w:t>печения государственных и муниципальных нужд».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Объекты недвижимого имущества, поступающие в казну Новосибирской области, передаются на содержание и техническое обслуживание ГКУ «Фонд имущества Новосибирской области» приказами департамента по каждому отдель</w:t>
      </w:r>
      <w:r w:rsidRPr="007C60D6">
        <w:rPr>
          <w:sz w:val="28"/>
          <w:szCs w:val="28"/>
        </w:rPr>
        <w:t>ному объекту казны.</w:t>
      </w:r>
    </w:p>
    <w:p w:rsidR="00E370A6" w:rsidRPr="007C60D6" w:rsidRDefault="007C60D6">
      <w:pPr>
        <w:ind w:firstLine="851"/>
        <w:jc w:val="both"/>
        <w:rPr>
          <w:bCs/>
          <w:sz w:val="28"/>
          <w:szCs w:val="28"/>
        </w:rPr>
      </w:pPr>
      <w:r w:rsidRPr="007C60D6">
        <w:rPr>
          <w:sz w:val="28"/>
          <w:szCs w:val="28"/>
        </w:rPr>
        <w:t>В соответствии с приказом департамента имущества и земельных отношений Новосибирской области от 29.12.2017 № 5985 «Об утверждении порядка составления, утверждения и ведения бюджетных смет департамента имущества и земельных отношений Нов</w:t>
      </w:r>
      <w:r w:rsidRPr="007C60D6">
        <w:rPr>
          <w:sz w:val="28"/>
          <w:szCs w:val="28"/>
        </w:rPr>
        <w:t>осибирской области и подведомственного ему государственного казенного учреждения» департаментом ежегодно формируется бюджетная смета для государственного казенного учреждения «Фонд имущества Новосибирской области». Кроме того, департаментом формируется пла</w:t>
      </w:r>
      <w:r w:rsidRPr="007C60D6">
        <w:rPr>
          <w:sz w:val="28"/>
          <w:szCs w:val="28"/>
        </w:rPr>
        <w:t xml:space="preserve">н-график </w:t>
      </w:r>
      <w:r w:rsidRPr="007C60D6">
        <w:rPr>
          <w:bCs/>
          <w:sz w:val="28"/>
          <w:szCs w:val="28"/>
        </w:rPr>
        <w:t xml:space="preserve">поквартального выполнения работ по содержанию и охране объектов государственного имущества Новосибирской области, переданных на содержание и обслуживание в соответствии с приказом. 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Департаментом для ГБУ НСО «Новосибирский центр кадастровой оценки</w:t>
      </w:r>
      <w:r w:rsidRPr="007C60D6">
        <w:rPr>
          <w:sz w:val="28"/>
          <w:szCs w:val="28"/>
        </w:rPr>
        <w:t xml:space="preserve"> и инвентаризации» в соответствии с постановлением Правительства Новосибирской области от 23.11.2015 № 406-п «Об утверждении Порядка формирования государственного задания на оказание государственных услуг (выполнение работ) в отношении государственных учре</w:t>
      </w:r>
      <w:r w:rsidRPr="007C60D6">
        <w:rPr>
          <w:sz w:val="28"/>
          <w:szCs w:val="28"/>
        </w:rPr>
        <w:t>ждений Новосибирской области и финансового обеспечения выполнения государственного задания» формируется государственное задание на основании общероссийских и региональных перечней государственных услуг (работ), выполняемых за счет средств областного бюджет</w:t>
      </w:r>
      <w:r w:rsidRPr="007C60D6">
        <w:rPr>
          <w:sz w:val="28"/>
          <w:szCs w:val="28"/>
        </w:rPr>
        <w:t>а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Государственное задание на оказание государственных услуг (выполнение работ) утверждается ежегодно приказом департамента. В соответствии с государственным заданием департаментом ежеквартально проводится проверка отчета об исполнени</w:t>
      </w:r>
      <w:r w:rsidRPr="007C60D6">
        <w:rPr>
          <w:sz w:val="28"/>
          <w:szCs w:val="28"/>
        </w:rPr>
        <w:t>и государственного задания.</w:t>
      </w:r>
    </w:p>
    <w:p w:rsidR="00E370A6" w:rsidRPr="007C60D6" w:rsidRDefault="007C60D6">
      <w:pPr>
        <w:ind w:firstLine="851"/>
        <w:jc w:val="both"/>
        <w:rPr>
          <w:bCs/>
          <w:sz w:val="28"/>
          <w:szCs w:val="28"/>
        </w:rPr>
      </w:pPr>
      <w:r w:rsidRPr="007C60D6">
        <w:rPr>
          <w:bCs/>
          <w:sz w:val="28"/>
          <w:szCs w:val="28"/>
        </w:rPr>
        <w:t>Финансирование работ будет осуществляться департаментом в соответствии с кассовыми планами, утвержденными учреждениям и департаменту на текущий финансовый год.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lastRenderedPageBreak/>
        <w:t>Исполнители мероприятий программы осуществляют: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1) своевременную и к</w:t>
      </w:r>
      <w:r w:rsidRPr="007C60D6">
        <w:rPr>
          <w:sz w:val="28"/>
          <w:szCs w:val="28"/>
        </w:rPr>
        <w:t>ачественную реализацию мероприятий программы;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2) эффективное и целевое использование бюджетных средств, выделенных на реализацию программы.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Департамент для управления и контроля за ходом реализации программы:</w:t>
      </w:r>
    </w:p>
    <w:p w:rsidR="00E370A6" w:rsidRPr="007C60D6" w:rsidRDefault="007C60D6">
      <w:pPr>
        <w:spacing w:line="228" w:lineRule="auto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ежегодно уточняет в установленном порядке объ</w:t>
      </w:r>
      <w:r w:rsidRPr="007C60D6">
        <w:rPr>
          <w:sz w:val="28"/>
          <w:szCs w:val="28"/>
        </w:rPr>
        <w:t xml:space="preserve">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 </w:t>
      </w:r>
    </w:p>
    <w:p w:rsidR="00E370A6" w:rsidRPr="007C60D6" w:rsidRDefault="007C60D6">
      <w:pPr>
        <w:spacing w:line="228" w:lineRule="auto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корректирует мероприятия программы и их ресурсное обеспечение при формировании бюдж</w:t>
      </w:r>
      <w:r w:rsidRPr="007C60D6">
        <w:rPr>
          <w:sz w:val="28"/>
          <w:szCs w:val="28"/>
        </w:rPr>
        <w:t>ета на плановый период в установленном порядке;</w:t>
      </w:r>
    </w:p>
    <w:p w:rsidR="00E370A6" w:rsidRPr="007C60D6" w:rsidRDefault="007C60D6">
      <w:pPr>
        <w:spacing w:line="228" w:lineRule="auto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определяет для исполнителей формы отчетности, срок и периодичность предоставления отчетов об использовании бюджетных средств, порядок возврата бюджетных средств в случае их неполного или нецелевого использо</w:t>
      </w:r>
      <w:r w:rsidRPr="007C60D6">
        <w:rPr>
          <w:sz w:val="28"/>
          <w:szCs w:val="28"/>
        </w:rPr>
        <w:t>вания в соответствии с бюджетным законодательством;</w:t>
      </w:r>
    </w:p>
    <w:p w:rsidR="00E370A6" w:rsidRPr="007C60D6" w:rsidRDefault="007C60D6">
      <w:pPr>
        <w:spacing w:line="228" w:lineRule="auto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- обеспечивает размещение на своем сайте текста программы, методических материалов в части управления реализацией программы и контроля за ходом выполнения мероприятий программы, а также материалов о ходе </w:t>
      </w:r>
      <w:r w:rsidRPr="007C60D6">
        <w:rPr>
          <w:sz w:val="28"/>
          <w:szCs w:val="28"/>
        </w:rPr>
        <w:t>и результатах реализации программы;</w:t>
      </w:r>
    </w:p>
    <w:p w:rsidR="00E370A6" w:rsidRPr="007C60D6" w:rsidRDefault="007C60D6">
      <w:pPr>
        <w:spacing w:line="228" w:lineRule="auto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осуществляет мониторинг и контроль за ходом исполнения программы. Контроль ведется на основе ведомственной отчетности, заключенных договоров и включает в себя ежеквартальную отчетность о реализации программных мероприя</w:t>
      </w:r>
      <w:r w:rsidRPr="007C60D6">
        <w:rPr>
          <w:sz w:val="28"/>
          <w:szCs w:val="28"/>
        </w:rPr>
        <w:t>тий и использовании её исполнителями выделяемых финансовых средств.</w:t>
      </w:r>
    </w:p>
    <w:p w:rsidR="00E370A6" w:rsidRPr="007C60D6" w:rsidRDefault="007C60D6">
      <w:pPr>
        <w:spacing w:line="228" w:lineRule="auto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Департамент представляет в сроки, установленные порядком разработки, утверждения и реализации ведомственных целевых программ Новосибирской области, утвержденным постановлением Правительств</w:t>
      </w:r>
      <w:r w:rsidRPr="007C60D6">
        <w:rPr>
          <w:sz w:val="28"/>
          <w:szCs w:val="28"/>
        </w:rPr>
        <w:t>а Новосибирской области от 30.01.2012 № 43-п (далее - Порядок):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1) до 30 апреля текущего финансового года - отчет за первый квартал в министерство экономического развития Новосибирской области в виде аналитической записки, содержащей краткую информацию об </w:t>
      </w:r>
      <w:r w:rsidRPr="007C60D6">
        <w:rPr>
          <w:sz w:val="28"/>
          <w:szCs w:val="28"/>
        </w:rPr>
        <w:t>исполнении программных мероприятий в 1 квартале текущего года;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2) до 30 числа месяца, следующего за отчетным кварталом, в министерство финансов и налоговой политики Новосибирской области и в министерство экономического развития Новосибирской области - отчеты о ходе реализации ведомственной целевой программы за полугод</w:t>
      </w:r>
      <w:r w:rsidRPr="007C60D6">
        <w:rPr>
          <w:sz w:val="28"/>
          <w:szCs w:val="28"/>
        </w:rPr>
        <w:t xml:space="preserve">ие и 9 месяцев текущего года по форме согласно </w:t>
      </w:r>
      <w:hyperlink r:id="rId8" w:history="1">
        <w:r w:rsidRPr="007C60D6">
          <w:rPr>
            <w:sz w:val="28"/>
            <w:szCs w:val="28"/>
          </w:rPr>
          <w:t>приложению № 3</w:t>
        </w:r>
      </w:hyperlink>
      <w:r w:rsidRPr="007C60D6">
        <w:rPr>
          <w:sz w:val="28"/>
          <w:szCs w:val="28"/>
        </w:rPr>
        <w:t xml:space="preserve"> к Порядку с приложением аналитической записки; 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3) до 1 фе</w:t>
      </w:r>
      <w:r w:rsidRPr="007C60D6">
        <w:rPr>
          <w:sz w:val="28"/>
          <w:szCs w:val="28"/>
        </w:rPr>
        <w:t xml:space="preserve">враля года, следующего за отчетным, в министерство экономического развития Новосибирской области - информацию о ходе реализации и финансировании ведомственной целевой программы по итогам отчетного года по форме согласно </w:t>
      </w:r>
      <w:hyperlink r:id="rId9" w:history="1">
        <w:r w:rsidRPr="007C60D6">
          <w:rPr>
            <w:sz w:val="28"/>
            <w:szCs w:val="28"/>
          </w:rPr>
          <w:t>приложениям № 3</w:t>
        </w:r>
      </w:hyperlink>
      <w:r w:rsidRPr="007C60D6">
        <w:rPr>
          <w:sz w:val="28"/>
          <w:szCs w:val="28"/>
        </w:rPr>
        <w:t xml:space="preserve">, </w:t>
      </w:r>
      <w:hyperlink r:id="rId10" w:history="1">
        <w:r w:rsidRPr="007C60D6">
          <w:rPr>
            <w:sz w:val="28"/>
            <w:szCs w:val="28"/>
          </w:rPr>
          <w:t>4</w:t>
        </w:r>
      </w:hyperlink>
      <w:r w:rsidRPr="007C60D6">
        <w:rPr>
          <w:sz w:val="28"/>
          <w:szCs w:val="28"/>
        </w:rPr>
        <w:t xml:space="preserve"> к</w:t>
      </w:r>
      <w:r w:rsidRPr="007C60D6">
        <w:rPr>
          <w:sz w:val="28"/>
          <w:szCs w:val="28"/>
        </w:rPr>
        <w:t xml:space="preserve"> Порядку с приложением аналитической записки.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4) до 25 марта года, следующего за отчетным, в министе</w:t>
      </w:r>
      <w:r w:rsidRPr="007C60D6">
        <w:rPr>
          <w:sz w:val="28"/>
          <w:szCs w:val="28"/>
        </w:rPr>
        <w:t xml:space="preserve">рство экономического развития Новосибирской области и в министерство финансов и налоговой политики Новосибирской области - уточненную информацию о ходе реализации и финансировании ведомственной целевой программы по итогам отчетного года по формам согласно </w:t>
      </w:r>
      <w:hyperlink r:id="rId11" w:history="1">
        <w:r w:rsidRPr="007C60D6">
          <w:rPr>
            <w:sz w:val="28"/>
            <w:szCs w:val="28"/>
          </w:rPr>
          <w:t>приложениям № 3</w:t>
        </w:r>
      </w:hyperlink>
      <w:r w:rsidRPr="007C60D6">
        <w:rPr>
          <w:sz w:val="28"/>
          <w:szCs w:val="28"/>
        </w:rPr>
        <w:t xml:space="preserve">, </w:t>
      </w:r>
      <w:hyperlink r:id="rId12" w:history="1">
        <w:r w:rsidRPr="007C60D6">
          <w:rPr>
            <w:sz w:val="28"/>
            <w:szCs w:val="28"/>
          </w:rPr>
          <w:t>4</w:t>
        </w:r>
      </w:hyperlink>
      <w:r w:rsidRPr="007C60D6">
        <w:rPr>
          <w:sz w:val="28"/>
          <w:szCs w:val="28"/>
        </w:rPr>
        <w:t xml:space="preserve"> к Порядку с учетом уточненных данных годовой бухгалтерской (финансовой) отчетности с приложением аналитической записки;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5) до 15 апреля года, следующего за отчетным, одновременно с годовым отчетом об исполнении областного</w:t>
      </w:r>
      <w:r w:rsidRPr="007C60D6">
        <w:rPr>
          <w:sz w:val="28"/>
          <w:szCs w:val="28"/>
        </w:rPr>
        <w:t xml:space="preserve"> бюджета Новосибирской области за предыдущий финансовый год - отчет об исполнении ведомственной целевой программы с </w:t>
      </w:r>
      <w:r w:rsidRPr="007C60D6">
        <w:rPr>
          <w:sz w:val="28"/>
          <w:szCs w:val="28"/>
        </w:rPr>
        <w:lastRenderedPageBreak/>
        <w:t xml:space="preserve">указанием всех источников финансирования (по форме согласно </w:t>
      </w:r>
      <w:hyperlink r:id="rId13" w:history="1">
        <w:r w:rsidRPr="007C60D6">
          <w:rPr>
            <w:sz w:val="28"/>
            <w:szCs w:val="28"/>
          </w:rPr>
          <w:t>приложению № 3</w:t>
        </w:r>
      </w:hyperlink>
      <w:r w:rsidRPr="007C60D6">
        <w:rPr>
          <w:sz w:val="28"/>
          <w:szCs w:val="28"/>
        </w:rPr>
        <w:t xml:space="preserve"> к Порядку) в Контрольно-счетную палату Новосибирской области и Законодательное Собрание Новосибирской области.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iCs/>
          <w:sz w:val="28"/>
          <w:szCs w:val="28"/>
        </w:rPr>
        <w:t xml:space="preserve">Нормативные правовые акты, определяющие условия предоставления </w:t>
      </w:r>
      <w:r w:rsidRPr="007C60D6">
        <w:rPr>
          <w:sz w:val="28"/>
          <w:szCs w:val="28"/>
          <w:lang w:eastAsia="ar-SA"/>
        </w:rPr>
        <w:t>субсидий ор</w:t>
      </w:r>
      <w:r w:rsidRPr="007C60D6">
        <w:rPr>
          <w:sz w:val="28"/>
          <w:szCs w:val="28"/>
          <w:lang w:eastAsia="ar-SA"/>
        </w:rPr>
        <w:t>ганизациям и индивидуальным предпринимателям в рамках Программы,</w:t>
      </w:r>
      <w:r w:rsidRPr="007C60D6">
        <w:rPr>
          <w:iCs/>
          <w:sz w:val="28"/>
          <w:szCs w:val="28"/>
        </w:rPr>
        <w:t xml:space="preserve"> размещаются на сайте Департамента по адресу: </w:t>
      </w:r>
      <w:r w:rsidRPr="007C60D6">
        <w:rPr>
          <w:sz w:val="28"/>
          <w:szCs w:val="28"/>
          <w:lang w:val="en-US"/>
        </w:rPr>
        <w:t>http</w:t>
      </w:r>
      <w:r w:rsidRPr="007C60D6">
        <w:rPr>
          <w:sz w:val="28"/>
          <w:szCs w:val="28"/>
        </w:rPr>
        <w:t>://</w:t>
      </w:r>
      <w:r w:rsidRPr="007C60D6">
        <w:rPr>
          <w:sz w:val="28"/>
          <w:szCs w:val="28"/>
          <w:lang w:val="en-US"/>
        </w:rPr>
        <w:t>www</w:t>
      </w:r>
      <w:r w:rsidRPr="007C60D6">
        <w:rPr>
          <w:sz w:val="28"/>
          <w:szCs w:val="28"/>
        </w:rPr>
        <w:t>.</w:t>
      </w:r>
      <w:proofErr w:type="spellStart"/>
      <w:r w:rsidRPr="007C60D6">
        <w:rPr>
          <w:sz w:val="28"/>
          <w:szCs w:val="28"/>
          <w:lang w:val="en-US"/>
        </w:rPr>
        <w:t>dizo</w:t>
      </w:r>
      <w:proofErr w:type="spellEnd"/>
      <w:r w:rsidRPr="007C60D6">
        <w:rPr>
          <w:sz w:val="28"/>
          <w:szCs w:val="28"/>
        </w:rPr>
        <w:t>.</w:t>
      </w:r>
      <w:proofErr w:type="spellStart"/>
      <w:r w:rsidRPr="007C60D6">
        <w:rPr>
          <w:sz w:val="28"/>
          <w:szCs w:val="28"/>
          <w:lang w:val="en-US"/>
        </w:rPr>
        <w:t>nso</w:t>
      </w:r>
      <w:proofErr w:type="spellEnd"/>
      <w:r w:rsidRPr="007C60D6">
        <w:rPr>
          <w:sz w:val="28"/>
          <w:szCs w:val="28"/>
        </w:rPr>
        <w:t>.</w:t>
      </w:r>
      <w:proofErr w:type="spellStart"/>
      <w:r w:rsidRPr="007C60D6">
        <w:rPr>
          <w:sz w:val="28"/>
          <w:szCs w:val="28"/>
          <w:lang w:val="en-US"/>
        </w:rPr>
        <w:t>ru</w:t>
      </w:r>
      <w:proofErr w:type="spellEnd"/>
      <w:r w:rsidRPr="007C60D6">
        <w:rPr>
          <w:sz w:val="28"/>
          <w:szCs w:val="28"/>
        </w:rPr>
        <w:t xml:space="preserve"> в разделе «Документы».</w:t>
      </w:r>
    </w:p>
    <w:p w:rsidR="00E370A6" w:rsidRPr="007C60D6" w:rsidRDefault="00E370A6">
      <w:pPr>
        <w:ind w:firstLine="720"/>
        <w:jc w:val="both"/>
        <w:rPr>
          <w:b/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7. Ожидаемые результаты реализации ведомственной целевой программы.</w:t>
      </w:r>
    </w:p>
    <w:p w:rsidR="00E370A6" w:rsidRPr="007C60D6" w:rsidRDefault="00E370A6">
      <w:pPr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При доведении финансирования н</w:t>
      </w:r>
      <w:r w:rsidRPr="007C60D6">
        <w:rPr>
          <w:sz w:val="28"/>
          <w:szCs w:val="28"/>
        </w:rPr>
        <w:t>а выполнение мероприятий программы по итогам реализации программы ожидается достижение следующих результатов: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- Обеспечение поступлений в доходную часть областного бюджета Новосибирской области доходов от использования и реализации имущества, находящегося </w:t>
      </w:r>
      <w:r w:rsidRPr="007C60D6">
        <w:rPr>
          <w:sz w:val="28"/>
          <w:szCs w:val="28"/>
        </w:rPr>
        <w:t xml:space="preserve">в государственной собственности Новосибирской области. По предварительной оценке, сумма доходов областного бюджета за период действия программы от использования и реализации имущества составит </w:t>
      </w:r>
      <w:r w:rsidRPr="007C60D6">
        <w:rPr>
          <w:sz w:val="28"/>
          <w:szCs w:val="28"/>
        </w:rPr>
        <w:t>1 550</w:t>
      </w:r>
      <w:r w:rsidRPr="007C60D6">
        <w:rPr>
          <w:sz w:val="28"/>
          <w:szCs w:val="28"/>
        </w:rPr>
        <w:t xml:space="preserve"> млн. рублей.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За период действия программы в экономическ</w:t>
      </w:r>
      <w:r w:rsidRPr="007C60D6">
        <w:rPr>
          <w:sz w:val="28"/>
          <w:szCs w:val="28"/>
        </w:rPr>
        <w:t xml:space="preserve">ий и гражданский оборот будет вовлечено не менее 9 100 га земельных участков. 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Будет зарегистрировано право собственности Новосибирской области на 753 объекта капитального строительства и 960 земельных участков.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Доля доходов от использования объектов и</w:t>
      </w:r>
      <w:r w:rsidRPr="007C60D6">
        <w:rPr>
          <w:sz w:val="28"/>
          <w:szCs w:val="28"/>
        </w:rPr>
        <w:t xml:space="preserve"> приватизации недвижимого имущества в общем объеме неналоговых доходов к концу 2025 года достигнет 10%, при факте по итогам 2018 года 4,4%.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Доля объектов недвижимости, имеющих актуальную кадастровую стоимость, от общего числа объектов недвижимости, зарег</w:t>
      </w:r>
      <w:r w:rsidRPr="007C60D6">
        <w:rPr>
          <w:sz w:val="28"/>
          <w:szCs w:val="28"/>
        </w:rPr>
        <w:t>истрированных на территории Новосибирской области, составит 100% начиная с 2022 года.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 Доля дохода от налога на недвижимость в общем объеме доходов консолидированного бюджета Новосибирской области к концу 2025 года достигнет 6,1%.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Содействие развитию те</w:t>
      </w:r>
      <w:r w:rsidRPr="007C60D6">
        <w:rPr>
          <w:sz w:val="28"/>
          <w:szCs w:val="28"/>
        </w:rPr>
        <w:t>рритории Новосибирской агломерации, призванной обеспечить устойчивое сбалансированное социально-экономическое развитие региона как единого экономического пространства с учетом взаимных интересов муниципальных образований, а также создать условия для формир</w:t>
      </w:r>
      <w:r w:rsidRPr="007C60D6">
        <w:rPr>
          <w:sz w:val="28"/>
          <w:szCs w:val="28"/>
        </w:rPr>
        <w:t>ования благоприятной среды жизнедеятельности, ведения бизнеса, повышения уровня и качества жизни населения. Централизованное распоряжение земельными участками Новосибирской агломерации, государственная собственность на которые не разграничена, позволит вов</w:t>
      </w:r>
      <w:r w:rsidRPr="007C60D6">
        <w:rPr>
          <w:sz w:val="28"/>
          <w:szCs w:val="28"/>
        </w:rPr>
        <w:t>лекать ежегодно на территории агломерации не менее 700 га земли в экономический и гражданский оборот, посредством передачи их в аренду, продажи, вложения, повысить качество распоряжения данными земельными участками, посредством создания единой геоинформаци</w:t>
      </w:r>
      <w:r w:rsidRPr="007C60D6">
        <w:rPr>
          <w:sz w:val="28"/>
          <w:szCs w:val="28"/>
        </w:rPr>
        <w:t>онной базы земель, находящихся в границах Новосибирской агломерации. Данный комплекс мероприятий приведет к увеличению доли неналоговых доходов муниципальных районов, входящих в Новосибирскую агломерацию, от использования земельных ресурсов до 45%, при фак</w:t>
      </w:r>
      <w:r w:rsidRPr="007C60D6">
        <w:rPr>
          <w:sz w:val="28"/>
          <w:szCs w:val="28"/>
        </w:rPr>
        <w:t>тическом выполнении по итогам 2018 года 41,4%. Кроме того, за счет земельных ресурсов, собственность на которые не разграничена, будет решаться вопрос обеспечения льготных категорий граждан земельными участками как для ИЖС, так и для садоводства и огородни</w:t>
      </w:r>
      <w:r w:rsidRPr="007C60D6">
        <w:rPr>
          <w:sz w:val="28"/>
          <w:szCs w:val="28"/>
        </w:rPr>
        <w:t>чества.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lastRenderedPageBreak/>
        <w:t>- Количество подготовленных карт-планов территории, содержащих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</w:t>
      </w:r>
      <w:r w:rsidRPr="007C60D6">
        <w:rPr>
          <w:sz w:val="28"/>
          <w:szCs w:val="28"/>
        </w:rPr>
        <w:t xml:space="preserve"> кадастровых работ к концу 2025 года составит 370 единиц. 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 xml:space="preserve">- Доля объектов казны Новосибирской области, имеющих удовлетворительное техническое состояние, к общему числу объектов казны, находящихся на содержании и обслуживании начиная с </w:t>
      </w:r>
      <w:r w:rsidRPr="007C60D6">
        <w:rPr>
          <w:sz w:val="28"/>
          <w:szCs w:val="28"/>
        </w:rPr>
        <w:t>202</w:t>
      </w:r>
      <w:r w:rsidR="002518E2" w:rsidRPr="007C60D6">
        <w:rPr>
          <w:sz w:val="28"/>
          <w:szCs w:val="28"/>
        </w:rPr>
        <w:t>4</w:t>
      </w:r>
      <w:r w:rsidRPr="007C60D6">
        <w:rPr>
          <w:sz w:val="28"/>
          <w:szCs w:val="28"/>
        </w:rPr>
        <w:t xml:space="preserve"> года составит 1</w:t>
      </w:r>
      <w:r w:rsidRPr="007C60D6">
        <w:rPr>
          <w:sz w:val="28"/>
          <w:szCs w:val="28"/>
        </w:rPr>
        <w:t>00%, при фактически достигнутом значении по итогам 2018 года 60%.</w:t>
      </w:r>
    </w:p>
    <w:p w:rsidR="00E370A6" w:rsidRPr="007C60D6" w:rsidRDefault="007C60D6">
      <w:pPr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- Количество проведенных проверок соблюдения договорных обязательств и распоряжения объектами государственной собственности Новосибирской области составит не менее 75 проверок ежегодно.</w:t>
      </w:r>
    </w:p>
    <w:p w:rsidR="00E370A6" w:rsidRPr="007C60D6" w:rsidRDefault="00E370A6">
      <w:pPr>
        <w:ind w:firstLine="851"/>
        <w:jc w:val="both"/>
        <w:rPr>
          <w:sz w:val="28"/>
          <w:szCs w:val="28"/>
        </w:rPr>
      </w:pP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Пос</w:t>
      </w:r>
      <w:r w:rsidRPr="007C60D6">
        <w:rPr>
          <w:sz w:val="28"/>
          <w:szCs w:val="28"/>
        </w:rPr>
        <w:t xml:space="preserve">ледовательная, планомерная и системная реализация мероприятий программы будет одним из условий создания привлекательного инвестиционного климата на территории Новосибирской области. </w:t>
      </w:r>
    </w:p>
    <w:p w:rsidR="00E370A6" w:rsidRPr="007C60D6" w:rsidRDefault="007C60D6">
      <w:pPr>
        <w:widowControl w:val="0"/>
        <w:ind w:firstLine="851"/>
        <w:jc w:val="both"/>
        <w:rPr>
          <w:sz w:val="28"/>
          <w:szCs w:val="28"/>
        </w:rPr>
      </w:pPr>
      <w:r w:rsidRPr="007C60D6">
        <w:rPr>
          <w:sz w:val="28"/>
          <w:szCs w:val="28"/>
        </w:rPr>
        <w:t>Социальным эффектом от реализации программы будет решение задачи по орган</w:t>
      </w:r>
      <w:r w:rsidRPr="007C60D6">
        <w:rPr>
          <w:sz w:val="28"/>
          <w:szCs w:val="28"/>
        </w:rPr>
        <w:t>изации системной работы</w:t>
      </w:r>
      <w:r w:rsidRPr="007C60D6">
        <w:rPr>
          <w:rFonts w:ascii="Arial" w:hAnsi="Arial" w:cs="Arial"/>
          <w:sz w:val="28"/>
          <w:szCs w:val="28"/>
        </w:rPr>
        <w:t xml:space="preserve"> </w:t>
      </w:r>
      <w:r w:rsidRPr="007C60D6">
        <w:rPr>
          <w:sz w:val="28"/>
          <w:szCs w:val="28"/>
        </w:rPr>
        <w:t xml:space="preserve">всех уровней власти Новосибирской области по </w:t>
      </w:r>
      <w:r w:rsidRPr="007C60D6">
        <w:rPr>
          <w:bCs/>
          <w:sz w:val="28"/>
          <w:szCs w:val="28"/>
        </w:rPr>
        <w:t>обеспечению</w:t>
      </w:r>
      <w:r w:rsidRPr="007C60D6">
        <w:rPr>
          <w:sz w:val="28"/>
          <w:szCs w:val="28"/>
        </w:rPr>
        <w:t xml:space="preserve"> граждан земельными участками, в том числе обеспечение бесплатными </w:t>
      </w:r>
      <w:r w:rsidRPr="007C60D6">
        <w:rPr>
          <w:bCs/>
          <w:sz w:val="28"/>
          <w:szCs w:val="28"/>
        </w:rPr>
        <w:t>земельными</w:t>
      </w:r>
      <w:r w:rsidRPr="007C60D6">
        <w:rPr>
          <w:sz w:val="28"/>
          <w:szCs w:val="28"/>
        </w:rPr>
        <w:t xml:space="preserve"> </w:t>
      </w:r>
      <w:r w:rsidRPr="007C60D6">
        <w:rPr>
          <w:bCs/>
          <w:sz w:val="28"/>
          <w:szCs w:val="28"/>
        </w:rPr>
        <w:t>участками льготных</w:t>
      </w:r>
      <w:r w:rsidRPr="007C60D6">
        <w:rPr>
          <w:sz w:val="28"/>
          <w:szCs w:val="28"/>
        </w:rPr>
        <w:t xml:space="preserve"> </w:t>
      </w:r>
      <w:r w:rsidRPr="007C60D6">
        <w:rPr>
          <w:bCs/>
          <w:sz w:val="28"/>
          <w:szCs w:val="28"/>
        </w:rPr>
        <w:t>категорий</w:t>
      </w:r>
      <w:r w:rsidRPr="007C60D6">
        <w:rPr>
          <w:sz w:val="28"/>
          <w:szCs w:val="28"/>
        </w:rPr>
        <w:t xml:space="preserve"> граждан </w:t>
      </w:r>
      <w:r w:rsidRPr="007C60D6">
        <w:rPr>
          <w:bCs/>
          <w:sz w:val="28"/>
          <w:szCs w:val="28"/>
        </w:rPr>
        <w:t>в соответствии с установленным законодательством.</w:t>
      </w:r>
    </w:p>
    <w:p w:rsidR="00E370A6" w:rsidRPr="007C60D6" w:rsidRDefault="007C60D6">
      <w:pPr>
        <w:pStyle w:val="ConsPlusNormal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60D6">
        <w:rPr>
          <w:rFonts w:ascii="Times New Roman" w:hAnsi="Times New Roman" w:cs="Times New Roman"/>
          <w:bCs/>
          <w:sz w:val="28"/>
          <w:szCs w:val="28"/>
        </w:rPr>
        <w:t xml:space="preserve">В целом при реализации комплекса программных мероприятий будет создана система, позволяющая обеспечить эффективное </w:t>
      </w:r>
      <w:r w:rsidRPr="007C60D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государственной собственности Новосибирской области, обеспечивающее осуществление полномочий органов государственной власти Нов</w:t>
      </w:r>
      <w:r w:rsidRPr="007C60D6">
        <w:rPr>
          <w:rFonts w:ascii="Times New Roman" w:eastAsia="Calibri" w:hAnsi="Times New Roman" w:cs="Times New Roman"/>
          <w:sz w:val="28"/>
          <w:szCs w:val="28"/>
          <w:lang w:eastAsia="en-US"/>
        </w:rPr>
        <w:t>осибирской области, государственных органов Новосибирской области, в том числе по решению задач социально-экономического развития Новосибирской области.</w:t>
      </w:r>
    </w:p>
    <w:p w:rsidR="00E370A6" w:rsidRPr="007C60D6" w:rsidRDefault="00E370A6">
      <w:pPr>
        <w:jc w:val="center"/>
        <w:rPr>
          <w:b/>
          <w:sz w:val="28"/>
          <w:szCs w:val="28"/>
        </w:rPr>
      </w:pPr>
    </w:p>
    <w:p w:rsidR="00E370A6" w:rsidRPr="007C60D6" w:rsidRDefault="007C60D6">
      <w:pPr>
        <w:jc w:val="center"/>
        <w:rPr>
          <w:sz w:val="28"/>
          <w:szCs w:val="28"/>
        </w:rPr>
      </w:pPr>
      <w:r w:rsidRPr="007C60D6">
        <w:rPr>
          <w:b/>
          <w:sz w:val="28"/>
          <w:szCs w:val="28"/>
        </w:rPr>
        <w:t>8. Объемы финансирования ведомственной целевой программы</w:t>
      </w:r>
    </w:p>
    <w:p w:rsidR="00E370A6" w:rsidRPr="007C60D6" w:rsidRDefault="00E370A6">
      <w:pPr>
        <w:ind w:firstLine="720"/>
        <w:jc w:val="right"/>
      </w:pPr>
    </w:p>
    <w:p w:rsidR="00E370A6" w:rsidRPr="007C60D6" w:rsidRDefault="007C60D6">
      <w:pPr>
        <w:ind w:firstLine="720"/>
        <w:jc w:val="right"/>
        <w:rPr>
          <w:sz w:val="27"/>
          <w:szCs w:val="27"/>
        </w:rPr>
      </w:pPr>
      <w:r w:rsidRPr="007C60D6">
        <w:rPr>
          <w:sz w:val="27"/>
          <w:szCs w:val="27"/>
        </w:rPr>
        <w:t>Таблица № 1</w:t>
      </w:r>
    </w:p>
    <w:p w:rsidR="00E370A6" w:rsidRPr="007C60D6" w:rsidRDefault="007C60D6">
      <w:pPr>
        <w:jc w:val="center"/>
        <w:rPr>
          <w:b/>
          <w:sz w:val="27"/>
          <w:szCs w:val="27"/>
        </w:rPr>
      </w:pPr>
      <w:r w:rsidRPr="007C60D6">
        <w:rPr>
          <w:b/>
          <w:sz w:val="27"/>
          <w:szCs w:val="27"/>
        </w:rPr>
        <w:t>СВОДНЫЕ ФИНАНСОВЫЕ ЗАТРАТЫ</w:t>
      </w:r>
    </w:p>
    <w:p w:rsidR="00E370A6" w:rsidRPr="007C60D6" w:rsidRDefault="007C60D6">
      <w:pPr>
        <w:jc w:val="center"/>
        <w:rPr>
          <w:b/>
          <w:sz w:val="28"/>
          <w:szCs w:val="28"/>
        </w:rPr>
      </w:pPr>
      <w:r w:rsidRPr="007C60D6">
        <w:rPr>
          <w:b/>
          <w:sz w:val="27"/>
          <w:szCs w:val="27"/>
        </w:rPr>
        <w:t xml:space="preserve">ведомственной целевой программы </w:t>
      </w:r>
      <w:r w:rsidRPr="007C60D6">
        <w:rPr>
          <w:b/>
          <w:sz w:val="28"/>
          <w:szCs w:val="28"/>
        </w:rPr>
        <w:t xml:space="preserve">«Управление государственным </w:t>
      </w:r>
    </w:p>
    <w:p w:rsidR="00E370A6" w:rsidRPr="007C60D6" w:rsidRDefault="007C60D6">
      <w:pPr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имуществом и земельными ресурсами на территории Новосибирской</w:t>
      </w:r>
    </w:p>
    <w:p w:rsidR="00E370A6" w:rsidRPr="007C60D6" w:rsidRDefault="007C60D6">
      <w:pPr>
        <w:jc w:val="center"/>
        <w:rPr>
          <w:b/>
          <w:sz w:val="28"/>
          <w:szCs w:val="28"/>
        </w:rPr>
      </w:pPr>
      <w:r w:rsidRPr="007C60D6">
        <w:rPr>
          <w:b/>
          <w:sz w:val="28"/>
          <w:szCs w:val="28"/>
        </w:rPr>
        <w:t>области»</w:t>
      </w:r>
    </w:p>
    <w:p w:rsidR="00E370A6" w:rsidRPr="007C60D6" w:rsidRDefault="007C60D6">
      <w:pPr>
        <w:ind w:right="-2"/>
        <w:jc w:val="center"/>
      </w:pPr>
      <w:r w:rsidRPr="007C60D6">
        <w:t xml:space="preserve">                                                                                                                            </w:t>
      </w:r>
      <w:r w:rsidRPr="007C60D6">
        <w:t xml:space="preserve">                         (тыс. рублей)</w:t>
      </w:r>
    </w:p>
    <w:tbl>
      <w:tblPr>
        <w:tblW w:w="9918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054"/>
        <w:gridCol w:w="851"/>
        <w:gridCol w:w="992"/>
        <w:gridCol w:w="992"/>
        <w:gridCol w:w="992"/>
        <w:gridCol w:w="993"/>
        <w:gridCol w:w="994"/>
        <w:gridCol w:w="1132"/>
        <w:gridCol w:w="567"/>
      </w:tblGrid>
      <w:tr w:rsidR="007C60D6" w:rsidRPr="007C60D6">
        <w:trPr>
          <w:cantSplit/>
          <w:trHeight w:val="360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Источники и объемы расходов по программе</w:t>
            </w:r>
          </w:p>
        </w:tc>
        <w:tc>
          <w:tcPr>
            <w:tcW w:w="800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 xml:space="preserve">Финансовые затраты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2"/>
              </w:rPr>
              <w:t>Примечание</w:t>
            </w:r>
          </w:p>
        </w:tc>
      </w:tr>
      <w:tr w:rsidR="007C60D6" w:rsidRPr="007C60D6">
        <w:trPr>
          <w:cantSplit/>
          <w:trHeight w:val="207"/>
        </w:trPr>
        <w:tc>
          <w:tcPr>
            <w:tcW w:w="1351" w:type="dxa"/>
            <w:vMerge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в том числе по годам реализации программы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4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</w:tr>
      <w:tr w:rsidR="007C60D6" w:rsidRPr="007C60D6">
        <w:trPr>
          <w:cantSplit/>
          <w:trHeight w:val="240"/>
        </w:trPr>
        <w:tc>
          <w:tcPr>
            <w:tcW w:w="135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</w:pPr>
            <w:r w:rsidRPr="007C60D6">
              <w:rPr>
                <w:sz w:val="18"/>
              </w:rPr>
              <w:t>2023 год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</w:pPr>
            <w:r w:rsidRPr="007C60D6">
              <w:rPr>
                <w:sz w:val="18"/>
              </w:rPr>
              <w:t>2024 год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</w:pPr>
            <w:r w:rsidRPr="007C60D6">
              <w:rPr>
                <w:sz w:val="18"/>
              </w:rPr>
              <w:t>2025 год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</w:tr>
      <w:tr w:rsidR="007C60D6" w:rsidRPr="007C60D6">
        <w:trPr>
          <w:cantSplit/>
          <w:trHeight w:val="22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rPr>
                <w:sz w:val="18"/>
              </w:rPr>
            </w:pPr>
            <w:r w:rsidRPr="007C60D6">
              <w:rPr>
                <w:sz w:val="18"/>
              </w:rPr>
              <w:t>Всего финансовых затрат, в том числе из: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  <w:lang w:val="en-US"/>
              </w:rPr>
              <w:t>1</w:t>
            </w:r>
            <w:r w:rsidRPr="007C60D6">
              <w:rPr>
                <w:sz w:val="18"/>
                <w:szCs w:val="18"/>
              </w:rPr>
              <w:t> 255 814,3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92 829,2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96 535,7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  <w:lang w:val="en-US"/>
              </w:rPr>
            </w:pPr>
            <w:r w:rsidRPr="007C60D6">
              <w:rPr>
                <w:sz w:val="18"/>
              </w:rPr>
              <w:t>98 </w:t>
            </w:r>
            <w:r w:rsidRPr="007C60D6">
              <w:rPr>
                <w:sz w:val="18"/>
                <w:lang w:val="en-US"/>
              </w:rPr>
              <w:t>260</w:t>
            </w:r>
            <w:r w:rsidRPr="007C60D6">
              <w:rPr>
                <w:sz w:val="18"/>
              </w:rPr>
              <w:t>,</w:t>
            </w:r>
            <w:r w:rsidRPr="007C60D6">
              <w:rPr>
                <w:sz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181 661 ,6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233 512,8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221 199,7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</w:pPr>
            <w:r w:rsidRPr="007C60D6">
              <w:rPr>
                <w:sz w:val="18"/>
              </w:rPr>
              <w:t>331 814,6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</w:tr>
      <w:tr w:rsidR="007C60D6" w:rsidRPr="007C60D6">
        <w:trPr>
          <w:cantSplit/>
          <w:trHeight w:val="22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rPr>
                <w:sz w:val="18"/>
              </w:rPr>
            </w:pPr>
            <w:r w:rsidRPr="007C60D6">
              <w:rPr>
                <w:sz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113 332,1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7 000,1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106 332,0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</w:tr>
      <w:tr w:rsidR="007C60D6" w:rsidRPr="007C60D6">
        <w:trPr>
          <w:cantSplit/>
          <w:trHeight w:val="22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rPr>
                <w:sz w:val="18"/>
              </w:rPr>
            </w:pPr>
            <w:r w:rsidRPr="007C60D6">
              <w:rPr>
                <w:sz w:val="18"/>
              </w:rPr>
              <w:t xml:space="preserve">областного бюджета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1 142 482,2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92 829,2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96 535,7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  <w:lang w:val="en-US"/>
              </w:rPr>
            </w:pPr>
            <w:r w:rsidRPr="007C60D6">
              <w:rPr>
                <w:sz w:val="18"/>
              </w:rPr>
              <w:t>98 </w:t>
            </w:r>
            <w:r w:rsidRPr="007C60D6">
              <w:rPr>
                <w:sz w:val="18"/>
                <w:lang w:val="en-US"/>
              </w:rPr>
              <w:t>260</w:t>
            </w:r>
            <w:r w:rsidRPr="007C60D6">
              <w:rPr>
                <w:sz w:val="18"/>
              </w:rPr>
              <w:t>,</w:t>
            </w:r>
            <w:r w:rsidRPr="007C60D6">
              <w:rPr>
                <w:sz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181 661,6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226 512,7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221 199,7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</w:pPr>
            <w:r w:rsidRPr="007C60D6">
              <w:rPr>
                <w:sz w:val="18"/>
              </w:rPr>
              <w:t>225 482,6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</w:tr>
      <w:tr w:rsidR="007C60D6" w:rsidRPr="007C60D6">
        <w:trPr>
          <w:cantSplit/>
          <w:trHeight w:val="22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rPr>
                <w:sz w:val="18"/>
              </w:rPr>
            </w:pPr>
            <w:r w:rsidRPr="007C60D6">
              <w:rPr>
                <w:sz w:val="18"/>
              </w:rPr>
              <w:t>местных бюджетов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</w:tr>
      <w:tr w:rsidR="00E370A6" w:rsidRPr="007C60D6">
        <w:trPr>
          <w:cantSplit/>
          <w:trHeight w:val="22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rPr>
                <w:sz w:val="18"/>
              </w:rPr>
            </w:pPr>
            <w:r w:rsidRPr="007C60D6">
              <w:rPr>
                <w:sz w:val="18"/>
              </w:rPr>
              <w:t>внебюджетных источников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  <w:lang w:val="en-US"/>
              </w:rPr>
            </w:pPr>
            <w:r w:rsidRPr="007C60D6">
              <w:rPr>
                <w:sz w:val="18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7C60D6">
            <w:pPr>
              <w:jc w:val="center"/>
              <w:rPr>
                <w:sz w:val="18"/>
              </w:rPr>
            </w:pPr>
            <w:r w:rsidRPr="007C60D6">
              <w:rPr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0A6" w:rsidRPr="007C60D6" w:rsidRDefault="00E370A6">
            <w:pPr>
              <w:jc w:val="center"/>
              <w:rPr>
                <w:sz w:val="18"/>
              </w:rPr>
            </w:pPr>
          </w:p>
        </w:tc>
      </w:tr>
    </w:tbl>
    <w:p w:rsidR="00E370A6" w:rsidRPr="007C60D6" w:rsidRDefault="00E370A6">
      <w:pPr>
        <w:tabs>
          <w:tab w:val="left" w:pos="6400"/>
        </w:tabs>
        <w:rPr>
          <w:sz w:val="28"/>
          <w:szCs w:val="28"/>
        </w:rPr>
      </w:pPr>
    </w:p>
    <w:p w:rsidR="00E370A6" w:rsidRPr="007C60D6" w:rsidRDefault="00E370A6">
      <w:pPr>
        <w:tabs>
          <w:tab w:val="left" w:pos="6400"/>
        </w:tabs>
        <w:jc w:val="right"/>
        <w:rPr>
          <w:sz w:val="28"/>
          <w:szCs w:val="28"/>
        </w:rPr>
      </w:pPr>
    </w:p>
    <w:p w:rsidR="00E370A6" w:rsidRPr="007C60D6" w:rsidRDefault="00E370A6">
      <w:pPr>
        <w:tabs>
          <w:tab w:val="left" w:pos="6400"/>
        </w:tabs>
        <w:jc w:val="right"/>
        <w:rPr>
          <w:sz w:val="28"/>
          <w:szCs w:val="28"/>
        </w:rPr>
      </w:pPr>
    </w:p>
    <w:p w:rsidR="00E370A6" w:rsidRPr="007C60D6" w:rsidRDefault="007C60D6">
      <w:pPr>
        <w:tabs>
          <w:tab w:val="left" w:pos="6400"/>
        </w:tabs>
        <w:jc w:val="right"/>
        <w:rPr>
          <w:bCs/>
          <w:sz w:val="27"/>
          <w:szCs w:val="27"/>
        </w:rPr>
      </w:pPr>
      <w:r w:rsidRPr="007C60D6">
        <w:rPr>
          <w:sz w:val="28"/>
          <w:szCs w:val="28"/>
        </w:rPr>
        <w:t>Таблица № 2</w:t>
      </w:r>
    </w:p>
    <w:p w:rsidR="00E370A6" w:rsidRPr="007C60D6" w:rsidRDefault="007C60D6">
      <w:pPr>
        <w:tabs>
          <w:tab w:val="left" w:pos="6400"/>
        </w:tabs>
        <w:jc w:val="center"/>
        <w:rPr>
          <w:b/>
          <w:bCs/>
          <w:sz w:val="27"/>
          <w:szCs w:val="27"/>
        </w:rPr>
      </w:pPr>
      <w:r w:rsidRPr="007C60D6">
        <w:rPr>
          <w:b/>
          <w:bCs/>
          <w:sz w:val="27"/>
          <w:szCs w:val="27"/>
        </w:rPr>
        <w:t>ИСТОЧНИКИ ФИНАНСИРОВАНИЯ</w:t>
      </w:r>
    </w:p>
    <w:p w:rsidR="00E370A6" w:rsidRPr="007C60D6" w:rsidRDefault="007C60D6">
      <w:pPr>
        <w:jc w:val="center"/>
        <w:rPr>
          <w:b/>
          <w:sz w:val="27"/>
          <w:szCs w:val="27"/>
        </w:rPr>
      </w:pPr>
      <w:r w:rsidRPr="007C60D6">
        <w:rPr>
          <w:b/>
          <w:bCs/>
          <w:sz w:val="27"/>
          <w:szCs w:val="27"/>
        </w:rPr>
        <w:t xml:space="preserve">ведомственной целевой программы </w:t>
      </w:r>
      <w:r w:rsidRPr="007C60D6">
        <w:rPr>
          <w:b/>
          <w:sz w:val="27"/>
          <w:szCs w:val="27"/>
        </w:rPr>
        <w:t xml:space="preserve">«Управление государственным </w:t>
      </w:r>
    </w:p>
    <w:p w:rsidR="00E370A6" w:rsidRPr="007C60D6" w:rsidRDefault="007C60D6">
      <w:pPr>
        <w:jc w:val="center"/>
        <w:rPr>
          <w:b/>
          <w:sz w:val="27"/>
          <w:szCs w:val="27"/>
        </w:rPr>
      </w:pPr>
      <w:r w:rsidRPr="007C60D6">
        <w:rPr>
          <w:b/>
          <w:sz w:val="27"/>
          <w:szCs w:val="27"/>
        </w:rPr>
        <w:t>имуществом и земельными ресурсами на терр</w:t>
      </w:r>
      <w:r w:rsidRPr="007C60D6">
        <w:rPr>
          <w:b/>
          <w:sz w:val="27"/>
          <w:szCs w:val="27"/>
        </w:rPr>
        <w:t>итории Новосибирской</w:t>
      </w:r>
    </w:p>
    <w:p w:rsidR="00E370A6" w:rsidRPr="007C60D6" w:rsidRDefault="007C60D6">
      <w:pPr>
        <w:jc w:val="center"/>
        <w:rPr>
          <w:b/>
          <w:bCs/>
          <w:sz w:val="27"/>
          <w:szCs w:val="27"/>
        </w:rPr>
      </w:pPr>
      <w:r w:rsidRPr="007C60D6">
        <w:rPr>
          <w:b/>
          <w:sz w:val="27"/>
          <w:szCs w:val="27"/>
        </w:rPr>
        <w:t xml:space="preserve">области» </w:t>
      </w:r>
      <w:r w:rsidRPr="007C60D6">
        <w:rPr>
          <w:b/>
          <w:bCs/>
          <w:sz w:val="27"/>
          <w:szCs w:val="27"/>
        </w:rPr>
        <w:t>в разрезе реестра расходных обязательств и ведомственной</w:t>
      </w:r>
    </w:p>
    <w:p w:rsidR="00E370A6" w:rsidRPr="007C60D6" w:rsidRDefault="007C60D6">
      <w:pPr>
        <w:jc w:val="center"/>
        <w:rPr>
          <w:b/>
          <w:bCs/>
          <w:sz w:val="27"/>
          <w:szCs w:val="27"/>
        </w:rPr>
      </w:pPr>
      <w:r w:rsidRPr="007C60D6">
        <w:rPr>
          <w:b/>
          <w:bCs/>
          <w:sz w:val="27"/>
          <w:szCs w:val="27"/>
        </w:rPr>
        <w:t>структуры расходов областного бюджета</w:t>
      </w:r>
    </w:p>
    <w:p w:rsidR="00E370A6" w:rsidRPr="007C60D6" w:rsidRDefault="007C60D6">
      <w:pPr>
        <w:ind w:right="-2" w:firstLine="5954"/>
        <w:jc w:val="center"/>
      </w:pPr>
      <w:r w:rsidRPr="007C60D6">
        <w:rPr>
          <w:sz w:val="28"/>
          <w:szCs w:val="28"/>
        </w:rPr>
        <w:t xml:space="preserve">                                        </w:t>
      </w:r>
      <w:r w:rsidRPr="007C60D6">
        <w:t>(тыс. рублей)</w:t>
      </w:r>
    </w:p>
    <w:tbl>
      <w:tblPr>
        <w:tblW w:w="10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41"/>
        <w:gridCol w:w="575"/>
        <w:gridCol w:w="608"/>
        <w:gridCol w:w="563"/>
        <w:gridCol w:w="984"/>
        <w:gridCol w:w="575"/>
        <w:gridCol w:w="691"/>
        <w:gridCol w:w="749"/>
        <w:gridCol w:w="748"/>
        <w:gridCol w:w="899"/>
        <w:gridCol w:w="898"/>
        <w:gridCol w:w="899"/>
        <w:gridCol w:w="795"/>
      </w:tblGrid>
      <w:tr w:rsidR="007C60D6" w:rsidRPr="007C60D6">
        <w:trPr>
          <w:trHeight w:val="424"/>
        </w:trPr>
        <w:tc>
          <w:tcPr>
            <w:tcW w:w="431" w:type="dxa"/>
            <w:vMerge w:val="restart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№</w:t>
            </w:r>
          </w:p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п/п</w:t>
            </w:r>
          </w:p>
        </w:tc>
        <w:tc>
          <w:tcPr>
            <w:tcW w:w="1241" w:type="dxa"/>
            <w:vMerge w:val="restart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Наименование расходного обязательства</w:t>
            </w:r>
          </w:p>
        </w:tc>
        <w:tc>
          <w:tcPr>
            <w:tcW w:w="575" w:type="dxa"/>
            <w:vMerge w:val="restart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ГРБС</w:t>
            </w:r>
          </w:p>
        </w:tc>
        <w:tc>
          <w:tcPr>
            <w:tcW w:w="608" w:type="dxa"/>
            <w:vMerge w:val="restart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РЗ</w:t>
            </w:r>
          </w:p>
        </w:tc>
        <w:tc>
          <w:tcPr>
            <w:tcW w:w="563" w:type="dxa"/>
            <w:vMerge w:val="restart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ПР</w:t>
            </w:r>
          </w:p>
        </w:tc>
        <w:tc>
          <w:tcPr>
            <w:tcW w:w="984" w:type="dxa"/>
            <w:vMerge w:val="restart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ЦСР</w:t>
            </w:r>
          </w:p>
        </w:tc>
        <w:tc>
          <w:tcPr>
            <w:tcW w:w="575" w:type="dxa"/>
            <w:vMerge w:val="restart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КВР</w:t>
            </w:r>
          </w:p>
        </w:tc>
        <w:tc>
          <w:tcPr>
            <w:tcW w:w="5679" w:type="dxa"/>
            <w:gridSpan w:val="7"/>
            <w:tcBorders>
              <w:right w:val="single" w:sz="4" w:space="0" w:color="000000"/>
            </w:tcBorders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Период реализации программы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  <w:vMerge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241" w:type="dxa"/>
            <w:vMerge/>
            <w:noWrap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75" w:type="dxa"/>
            <w:vMerge/>
            <w:noWrap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08" w:type="dxa"/>
            <w:vMerge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84" w:type="dxa"/>
            <w:vMerge/>
            <w:noWrap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75" w:type="dxa"/>
            <w:vMerge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9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2019</w:t>
            </w:r>
          </w:p>
        </w:tc>
        <w:tc>
          <w:tcPr>
            <w:tcW w:w="749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2020</w:t>
            </w:r>
          </w:p>
        </w:tc>
        <w:tc>
          <w:tcPr>
            <w:tcW w:w="748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2021</w:t>
            </w:r>
          </w:p>
        </w:tc>
        <w:tc>
          <w:tcPr>
            <w:tcW w:w="899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2022</w:t>
            </w:r>
          </w:p>
        </w:tc>
        <w:tc>
          <w:tcPr>
            <w:tcW w:w="898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2023</w:t>
            </w:r>
          </w:p>
        </w:tc>
        <w:tc>
          <w:tcPr>
            <w:tcW w:w="899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2024</w:t>
            </w: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2025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99.5.00.00590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110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22 336,4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24 884,7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  <w:lang w:val="en-US"/>
              </w:rPr>
            </w:pPr>
            <w:r w:rsidRPr="007C60D6">
              <w:rPr>
                <w:sz w:val="12"/>
                <w:szCs w:val="20"/>
              </w:rPr>
              <w:t>26 193,7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  <w:lang w:val="en-US"/>
              </w:rPr>
            </w:pPr>
            <w:r w:rsidRPr="007C60D6">
              <w:rPr>
                <w:sz w:val="12"/>
                <w:szCs w:val="20"/>
                <w:lang w:val="en-US"/>
              </w:rPr>
              <w:t>34 993</w:t>
            </w:r>
            <w:r w:rsidRPr="007C60D6">
              <w:rPr>
                <w:sz w:val="12"/>
                <w:szCs w:val="20"/>
              </w:rPr>
              <w:t>,</w:t>
            </w:r>
            <w:r w:rsidRPr="007C60D6">
              <w:rPr>
                <w:sz w:val="12"/>
                <w:szCs w:val="20"/>
                <w:lang w:val="en-US"/>
              </w:rPr>
              <w:t>7</w:t>
            </w:r>
          </w:p>
        </w:tc>
        <w:tc>
          <w:tcPr>
            <w:tcW w:w="898" w:type="dxa"/>
            <w:vAlign w:val="center"/>
          </w:tcPr>
          <w:p w:rsidR="00E370A6" w:rsidRPr="007C60D6" w:rsidRDefault="007C60D6" w:rsidP="00434772">
            <w:pPr>
              <w:jc w:val="center"/>
              <w:rPr>
                <w:sz w:val="12"/>
                <w:szCs w:val="20"/>
                <w:lang w:val="en-US"/>
              </w:rPr>
            </w:pPr>
            <w:r w:rsidRPr="007C60D6">
              <w:rPr>
                <w:sz w:val="12"/>
                <w:szCs w:val="20"/>
              </w:rPr>
              <w:t>47</w:t>
            </w:r>
            <w:r w:rsidR="00434772" w:rsidRPr="007C60D6">
              <w:rPr>
                <w:sz w:val="12"/>
                <w:szCs w:val="20"/>
              </w:rPr>
              <w:t> 347,3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4</w:t>
            </w:r>
            <w:r w:rsidRPr="007C60D6">
              <w:rPr>
                <w:sz w:val="12"/>
                <w:szCs w:val="20"/>
              </w:rPr>
              <w:t>9 610,7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51 811,6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99.5.00.00590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240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8 156,5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6 530,4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6 583,1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10 900,4</w:t>
            </w:r>
          </w:p>
        </w:tc>
        <w:tc>
          <w:tcPr>
            <w:tcW w:w="898" w:type="dxa"/>
            <w:vAlign w:val="center"/>
          </w:tcPr>
          <w:p w:rsidR="00E370A6" w:rsidRPr="007C60D6" w:rsidRDefault="007C60D6" w:rsidP="00434772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  <w:lang w:val="en-US"/>
              </w:rPr>
              <w:t>31</w:t>
            </w:r>
            <w:r w:rsidR="00434772" w:rsidRPr="007C60D6">
              <w:rPr>
                <w:sz w:val="12"/>
                <w:szCs w:val="20"/>
                <w:lang w:val="en-US"/>
              </w:rPr>
              <w:t> </w:t>
            </w:r>
            <w:r w:rsidR="00434772" w:rsidRPr="007C60D6">
              <w:rPr>
                <w:sz w:val="12"/>
                <w:szCs w:val="20"/>
              </w:rPr>
              <w:t>509,4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</w:t>
            </w:r>
            <w:r w:rsidRPr="007C60D6">
              <w:rPr>
                <w:sz w:val="12"/>
                <w:szCs w:val="20"/>
              </w:rPr>
              <w:t>8 437,3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28 437,3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Исполнение судебных актов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99.5.00.00590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830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356,4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314,7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4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Уплата налогов, сборов и иных платежей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99.5.00.00590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850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5 650,0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5 650,0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4 513,0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5 850,0</w:t>
            </w:r>
          </w:p>
        </w:tc>
        <w:tc>
          <w:tcPr>
            <w:tcW w:w="89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5 040,0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5 040,0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5 040,0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Субсидии государственному бюджетному учреждению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99.5.00.08230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610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17 948,3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37 973,0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  <w:lang w:val="en-US"/>
              </w:rPr>
            </w:pPr>
            <w:r w:rsidRPr="007C60D6">
              <w:rPr>
                <w:sz w:val="12"/>
                <w:szCs w:val="20"/>
              </w:rPr>
              <w:t>43 605,9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50 839,9</w:t>
            </w:r>
          </w:p>
        </w:tc>
        <w:tc>
          <w:tcPr>
            <w:tcW w:w="898" w:type="dxa"/>
            <w:vAlign w:val="center"/>
          </w:tcPr>
          <w:p w:rsidR="00E370A6" w:rsidRPr="007C60D6" w:rsidRDefault="007C60D6" w:rsidP="00434772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</w:t>
            </w:r>
            <w:r w:rsidR="00434772" w:rsidRPr="007C60D6">
              <w:rPr>
                <w:sz w:val="12"/>
                <w:szCs w:val="20"/>
              </w:rPr>
              <w:t>2 181,3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</w:t>
            </w:r>
            <w:r w:rsidRPr="007C60D6">
              <w:rPr>
                <w:sz w:val="12"/>
                <w:szCs w:val="20"/>
              </w:rPr>
              <w:t>7 133,1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99 550,5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6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99.5.00.08230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410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3 300,0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1 266,0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60</w:t>
            </w:r>
            <w:r w:rsidRPr="007C60D6">
              <w:rPr>
                <w:sz w:val="12"/>
                <w:szCs w:val="20"/>
                <w:lang w:val="en-US"/>
              </w:rPr>
              <w:t>5</w:t>
            </w:r>
            <w:r w:rsidRPr="007C60D6">
              <w:rPr>
                <w:sz w:val="12"/>
                <w:szCs w:val="20"/>
              </w:rPr>
              <w:t>,0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7 700,0</w:t>
            </w:r>
          </w:p>
        </w:tc>
        <w:tc>
          <w:tcPr>
            <w:tcW w:w="89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3 700,0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700,0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700,0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7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99.5.00.08230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240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35 081,6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19 016,9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  <w:lang w:val="en-US"/>
              </w:rPr>
            </w:pPr>
            <w:r w:rsidRPr="007C60D6">
              <w:rPr>
                <w:sz w:val="12"/>
                <w:szCs w:val="20"/>
              </w:rPr>
              <w:t>1</w:t>
            </w:r>
            <w:r w:rsidRPr="007C60D6">
              <w:rPr>
                <w:sz w:val="12"/>
                <w:szCs w:val="20"/>
                <w:lang w:val="en-US"/>
              </w:rPr>
              <w:t>5</w:t>
            </w:r>
            <w:r w:rsidRPr="007C60D6">
              <w:rPr>
                <w:sz w:val="12"/>
                <w:szCs w:val="20"/>
              </w:rPr>
              <w:t> </w:t>
            </w:r>
            <w:r w:rsidRPr="007C60D6">
              <w:rPr>
                <w:sz w:val="12"/>
                <w:szCs w:val="20"/>
                <w:lang w:val="en-US"/>
              </w:rPr>
              <w:t>250</w:t>
            </w:r>
            <w:r w:rsidRPr="007C60D6">
              <w:rPr>
                <w:sz w:val="12"/>
                <w:szCs w:val="20"/>
              </w:rPr>
              <w:t>,</w:t>
            </w:r>
            <w:r w:rsidRPr="007C60D6">
              <w:rPr>
                <w:sz w:val="12"/>
                <w:szCs w:val="20"/>
                <w:lang w:val="en-US"/>
              </w:rPr>
              <w:t>6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  <w:lang w:val="en-US"/>
              </w:rPr>
              <w:t>7</w:t>
            </w:r>
            <w:r w:rsidRPr="007C60D6">
              <w:rPr>
                <w:sz w:val="12"/>
                <w:szCs w:val="20"/>
              </w:rPr>
              <w:t>0 </w:t>
            </w:r>
            <w:r w:rsidRPr="007C60D6">
              <w:rPr>
                <w:sz w:val="12"/>
                <w:szCs w:val="20"/>
                <w:lang w:val="en-US"/>
              </w:rPr>
              <w:t>80</w:t>
            </w:r>
            <w:r w:rsidRPr="007C60D6">
              <w:rPr>
                <w:sz w:val="12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E370A6" w:rsidRPr="007C60D6" w:rsidRDefault="007C60D6" w:rsidP="00434772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</w:t>
            </w:r>
            <w:r w:rsidR="00434772" w:rsidRPr="007C60D6">
              <w:rPr>
                <w:sz w:val="12"/>
                <w:szCs w:val="20"/>
              </w:rPr>
              <w:t>0</w:t>
            </w:r>
            <w:r w:rsidRPr="007C60D6">
              <w:rPr>
                <w:sz w:val="12"/>
                <w:szCs w:val="20"/>
              </w:rPr>
              <w:t> </w:t>
            </w:r>
            <w:r w:rsidR="00434772" w:rsidRPr="007C60D6">
              <w:rPr>
                <w:sz w:val="12"/>
                <w:szCs w:val="20"/>
              </w:rPr>
              <w:t>549</w:t>
            </w:r>
            <w:r w:rsidRPr="007C60D6">
              <w:rPr>
                <w:sz w:val="12"/>
                <w:szCs w:val="20"/>
              </w:rPr>
              <w:t>,</w:t>
            </w:r>
            <w:r w:rsidR="00434772" w:rsidRPr="007C60D6">
              <w:rPr>
                <w:sz w:val="12"/>
                <w:szCs w:val="20"/>
              </w:rPr>
              <w:t>2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4</w:t>
            </w:r>
            <w:r w:rsidRPr="007C60D6">
              <w:rPr>
                <w:sz w:val="12"/>
                <w:szCs w:val="20"/>
              </w:rPr>
              <w:t>0 278,6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37 943,2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8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Уплата налогов, сборов и иных платежей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99.5.00.08230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850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900,0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  <w:lang w:val="en-US"/>
              </w:rPr>
            </w:pPr>
            <w:r w:rsidRPr="007C60D6">
              <w:rPr>
                <w:sz w:val="12"/>
                <w:szCs w:val="20"/>
              </w:rPr>
              <w:t>1 509,</w:t>
            </w:r>
            <w:r w:rsidRPr="007C60D6">
              <w:rPr>
                <w:sz w:val="12"/>
                <w:szCs w:val="20"/>
                <w:lang w:val="en-US"/>
              </w:rPr>
              <w:t>3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577,6</w:t>
            </w:r>
          </w:p>
        </w:tc>
        <w:tc>
          <w:tcPr>
            <w:tcW w:w="89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8 317,5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trike/>
                <w:sz w:val="12"/>
                <w:szCs w:val="20"/>
              </w:rPr>
            </w:pPr>
            <w:r w:rsidRPr="007C60D6">
              <w:rPr>
                <w:strike/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</w:t>
            </w:r>
            <w:r w:rsidRPr="007C60D6">
              <w:rPr>
                <w:sz w:val="12"/>
                <w:szCs w:val="20"/>
                <w:lang w:val="en-US"/>
              </w:rPr>
              <w:t>R</w:t>
            </w:r>
            <w:r w:rsidRPr="007C60D6">
              <w:rPr>
                <w:sz w:val="12"/>
                <w:szCs w:val="20"/>
              </w:rPr>
              <w:t>5110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240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E370A6" w:rsidRPr="007C60D6" w:rsidRDefault="00434772" w:rsidP="00434772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7 868</w:t>
            </w:r>
            <w:r w:rsidR="007C60D6" w:rsidRPr="007C60D6">
              <w:rPr>
                <w:sz w:val="12"/>
                <w:szCs w:val="20"/>
              </w:rPr>
              <w:t>,</w:t>
            </w:r>
            <w:r w:rsidRPr="007C60D6">
              <w:rPr>
                <w:sz w:val="12"/>
                <w:szCs w:val="20"/>
              </w:rPr>
              <w:t>1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trike/>
                <w:sz w:val="12"/>
                <w:szCs w:val="20"/>
              </w:rPr>
            </w:pPr>
            <w:r w:rsidRPr="007C60D6">
              <w:rPr>
                <w:strike/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2 000,0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Итого средства областного бюджета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92 829,2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96 535,7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98 260,7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b/>
                <w:sz w:val="12"/>
                <w:szCs w:val="12"/>
              </w:rPr>
              <w:t>181 661,6</w:t>
            </w:r>
          </w:p>
        </w:tc>
        <w:tc>
          <w:tcPr>
            <w:tcW w:w="898" w:type="dxa"/>
            <w:vAlign w:val="center"/>
          </w:tcPr>
          <w:p w:rsidR="00E370A6" w:rsidRPr="007C60D6" w:rsidRDefault="007C60D6" w:rsidP="00434772">
            <w:pPr>
              <w:jc w:val="center"/>
              <w:rPr>
                <w:b/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2</w:t>
            </w:r>
            <w:r w:rsidR="00434772" w:rsidRPr="007C60D6">
              <w:rPr>
                <w:b/>
                <w:sz w:val="12"/>
                <w:szCs w:val="20"/>
              </w:rPr>
              <w:t>26</w:t>
            </w:r>
            <w:r w:rsidRPr="007C60D6">
              <w:rPr>
                <w:b/>
                <w:sz w:val="12"/>
                <w:szCs w:val="20"/>
              </w:rPr>
              <w:t> </w:t>
            </w:r>
            <w:r w:rsidR="00434772" w:rsidRPr="007C60D6">
              <w:rPr>
                <w:b/>
                <w:sz w:val="12"/>
                <w:szCs w:val="20"/>
              </w:rPr>
              <w:t>51</w:t>
            </w:r>
            <w:r w:rsidRPr="007C60D6">
              <w:rPr>
                <w:b/>
                <w:sz w:val="12"/>
                <w:szCs w:val="20"/>
              </w:rPr>
              <w:t>2,</w:t>
            </w:r>
            <w:r w:rsidR="00434772" w:rsidRPr="007C60D6">
              <w:rPr>
                <w:b/>
                <w:sz w:val="12"/>
                <w:szCs w:val="20"/>
              </w:rPr>
              <w:t>7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2</w:t>
            </w:r>
            <w:r w:rsidRPr="007C60D6">
              <w:rPr>
                <w:b/>
                <w:sz w:val="12"/>
                <w:szCs w:val="20"/>
              </w:rPr>
              <w:t>21 199,7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225 482,6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10</w:t>
            </w: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120</w:t>
            </w:r>
          </w:p>
        </w:tc>
        <w:tc>
          <w:tcPr>
            <w:tcW w:w="60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01</w:t>
            </w:r>
          </w:p>
        </w:tc>
        <w:tc>
          <w:tcPr>
            <w:tcW w:w="563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13</w:t>
            </w:r>
          </w:p>
        </w:tc>
        <w:tc>
          <w:tcPr>
            <w:tcW w:w="984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99.5.00.R5110</w:t>
            </w:r>
          </w:p>
        </w:tc>
        <w:tc>
          <w:tcPr>
            <w:tcW w:w="575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240</w:t>
            </w: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7 000,1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trike/>
                <w:sz w:val="12"/>
                <w:szCs w:val="20"/>
              </w:rPr>
            </w:pPr>
            <w:r w:rsidRPr="007C60D6">
              <w:rPr>
                <w:strike/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  <w:lang w:val="en-US"/>
              </w:rPr>
            </w:pPr>
            <w:r w:rsidRPr="007C60D6">
              <w:rPr>
                <w:sz w:val="12"/>
                <w:szCs w:val="20"/>
              </w:rPr>
              <w:t>106 332,0</w:t>
            </w:r>
          </w:p>
        </w:tc>
      </w:tr>
      <w:tr w:rsidR="007C60D6" w:rsidRPr="007C60D6">
        <w:trPr>
          <w:trHeight w:val="424"/>
        </w:trPr>
        <w:tc>
          <w:tcPr>
            <w:tcW w:w="431" w:type="dxa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241" w:type="dxa"/>
            <w:noWrap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Итого средства федерального бюджета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E370A6" w:rsidRPr="007C60D6" w:rsidRDefault="00E370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sz w:val="12"/>
                <w:szCs w:val="20"/>
              </w:rPr>
            </w:pPr>
            <w:r w:rsidRPr="007C60D6">
              <w:rPr>
                <w:sz w:val="12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12"/>
              </w:rPr>
            </w:pPr>
            <w:r w:rsidRPr="007C60D6">
              <w:rPr>
                <w:b/>
                <w:sz w:val="12"/>
                <w:szCs w:val="20"/>
              </w:rPr>
              <w:t>7 000,1</w:t>
            </w:r>
          </w:p>
        </w:tc>
        <w:tc>
          <w:tcPr>
            <w:tcW w:w="899" w:type="dxa"/>
            <w:vAlign w:val="center"/>
          </w:tcPr>
          <w:p w:rsidR="00E370A6" w:rsidRPr="007C60D6" w:rsidRDefault="00E370A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12"/>
              </w:rPr>
            </w:pPr>
            <w:r w:rsidRPr="007C60D6">
              <w:rPr>
                <w:b/>
                <w:sz w:val="12"/>
                <w:szCs w:val="20"/>
              </w:rPr>
              <w:t>106 332,0</w:t>
            </w:r>
          </w:p>
        </w:tc>
      </w:tr>
      <w:tr w:rsidR="00E370A6" w:rsidRPr="007C60D6">
        <w:trPr>
          <w:trHeight w:val="424"/>
        </w:trPr>
        <w:tc>
          <w:tcPr>
            <w:tcW w:w="431" w:type="dxa"/>
          </w:tcPr>
          <w:p w:rsidR="00E370A6" w:rsidRPr="007C60D6" w:rsidRDefault="00E370A6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41" w:type="dxa"/>
            <w:noWrap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Итого</w:t>
            </w:r>
          </w:p>
        </w:tc>
        <w:tc>
          <w:tcPr>
            <w:tcW w:w="575" w:type="dxa"/>
            <w:noWrap/>
            <w:vAlign w:val="center"/>
          </w:tcPr>
          <w:p w:rsidR="00E370A6" w:rsidRPr="007C60D6" w:rsidRDefault="00E370A6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370A6" w:rsidRPr="007C60D6" w:rsidRDefault="00E370A6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E370A6" w:rsidRPr="007C60D6" w:rsidRDefault="00E370A6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:rsidR="00E370A6" w:rsidRPr="007C60D6" w:rsidRDefault="00E370A6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E370A6" w:rsidRPr="007C60D6" w:rsidRDefault="00E370A6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92 829,2</w:t>
            </w:r>
          </w:p>
        </w:tc>
        <w:tc>
          <w:tcPr>
            <w:tcW w:w="749" w:type="dxa"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20"/>
              </w:rPr>
            </w:pPr>
            <w:r w:rsidRPr="007C60D6">
              <w:rPr>
                <w:b/>
                <w:sz w:val="12"/>
                <w:szCs w:val="20"/>
              </w:rPr>
              <w:t>96 535,7</w:t>
            </w:r>
          </w:p>
        </w:tc>
        <w:tc>
          <w:tcPr>
            <w:tcW w:w="748" w:type="dxa"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18"/>
              </w:rPr>
            </w:pPr>
            <w:r w:rsidRPr="007C60D6">
              <w:rPr>
                <w:b/>
                <w:sz w:val="12"/>
                <w:szCs w:val="20"/>
              </w:rPr>
              <w:t>98 260,7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20"/>
              </w:rPr>
            </w:pPr>
            <w:r w:rsidRPr="007C60D6">
              <w:rPr>
                <w:b/>
                <w:sz w:val="12"/>
                <w:szCs w:val="12"/>
              </w:rPr>
              <w:t>181 661,6</w:t>
            </w:r>
          </w:p>
        </w:tc>
        <w:tc>
          <w:tcPr>
            <w:tcW w:w="898" w:type="dxa"/>
            <w:vAlign w:val="center"/>
          </w:tcPr>
          <w:p w:rsidR="00E370A6" w:rsidRPr="007C60D6" w:rsidRDefault="007C60D6" w:rsidP="00434772">
            <w:pPr>
              <w:jc w:val="center"/>
              <w:rPr>
                <w:b/>
                <w:sz w:val="12"/>
                <w:szCs w:val="18"/>
              </w:rPr>
            </w:pPr>
            <w:r w:rsidRPr="007C60D6">
              <w:rPr>
                <w:b/>
                <w:sz w:val="12"/>
                <w:szCs w:val="18"/>
              </w:rPr>
              <w:t>2</w:t>
            </w:r>
            <w:r w:rsidR="00434772" w:rsidRPr="007C60D6">
              <w:rPr>
                <w:b/>
                <w:sz w:val="12"/>
                <w:szCs w:val="18"/>
              </w:rPr>
              <w:t>33</w:t>
            </w:r>
            <w:r w:rsidRPr="007C60D6">
              <w:rPr>
                <w:b/>
                <w:sz w:val="12"/>
                <w:szCs w:val="18"/>
              </w:rPr>
              <w:t> </w:t>
            </w:r>
            <w:r w:rsidR="00434772" w:rsidRPr="007C60D6">
              <w:rPr>
                <w:b/>
                <w:sz w:val="12"/>
                <w:szCs w:val="18"/>
              </w:rPr>
              <w:t>51</w:t>
            </w:r>
            <w:r w:rsidRPr="007C60D6">
              <w:rPr>
                <w:b/>
                <w:sz w:val="12"/>
                <w:szCs w:val="18"/>
              </w:rPr>
              <w:t>2,</w:t>
            </w:r>
            <w:r w:rsidR="00434772" w:rsidRPr="007C60D6">
              <w:rPr>
                <w:b/>
                <w:sz w:val="12"/>
                <w:szCs w:val="18"/>
              </w:rPr>
              <w:t>8</w:t>
            </w:r>
          </w:p>
        </w:tc>
        <w:tc>
          <w:tcPr>
            <w:tcW w:w="899" w:type="dxa"/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18"/>
              </w:rPr>
            </w:pPr>
            <w:r w:rsidRPr="007C60D6">
              <w:rPr>
                <w:b/>
                <w:sz w:val="12"/>
                <w:szCs w:val="18"/>
              </w:rPr>
              <w:t>2</w:t>
            </w:r>
            <w:r w:rsidRPr="007C60D6">
              <w:rPr>
                <w:b/>
                <w:sz w:val="12"/>
                <w:szCs w:val="18"/>
              </w:rPr>
              <w:t>21 199,7</w:t>
            </w:r>
          </w:p>
        </w:tc>
        <w:tc>
          <w:tcPr>
            <w:tcW w:w="795" w:type="dxa"/>
            <w:tcBorders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b/>
                <w:sz w:val="12"/>
                <w:szCs w:val="18"/>
              </w:rPr>
            </w:pPr>
            <w:r w:rsidRPr="007C60D6">
              <w:rPr>
                <w:b/>
                <w:sz w:val="12"/>
                <w:szCs w:val="18"/>
              </w:rPr>
              <w:t>331 814,6</w:t>
            </w:r>
          </w:p>
        </w:tc>
      </w:tr>
    </w:tbl>
    <w:p w:rsidR="00E370A6" w:rsidRPr="007C60D6" w:rsidRDefault="00E370A6">
      <w:pPr>
        <w:ind w:right="-2" w:firstLine="5954"/>
        <w:jc w:val="center"/>
      </w:pPr>
    </w:p>
    <w:p w:rsidR="00E370A6" w:rsidRPr="007C60D6" w:rsidRDefault="00E37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370A6" w:rsidRPr="007C60D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370A6" w:rsidRPr="007C60D6" w:rsidRDefault="007C60D6">
      <w:pPr>
        <w:jc w:val="right"/>
      </w:pPr>
      <w:r w:rsidRPr="007C60D6">
        <w:lastRenderedPageBreak/>
        <w:t>Приложение 1</w:t>
      </w:r>
    </w:p>
    <w:p w:rsidR="00E370A6" w:rsidRPr="007C60D6" w:rsidRDefault="007C60D6">
      <w:pPr>
        <w:jc w:val="right"/>
      </w:pPr>
      <w:r w:rsidRPr="007C60D6">
        <w:t>к ведомственной целевой программе «Управление</w:t>
      </w:r>
    </w:p>
    <w:p w:rsidR="00E370A6" w:rsidRPr="007C60D6" w:rsidRDefault="007C60D6">
      <w:pPr>
        <w:jc w:val="right"/>
      </w:pPr>
      <w:r w:rsidRPr="007C60D6">
        <w:t>государственным имуществом и земельными ресурсами</w:t>
      </w:r>
    </w:p>
    <w:p w:rsidR="00E370A6" w:rsidRPr="007C60D6" w:rsidRDefault="007C60D6">
      <w:pPr>
        <w:jc w:val="right"/>
      </w:pPr>
      <w:r w:rsidRPr="007C60D6">
        <w:t>на территории Новосибирской области»</w:t>
      </w:r>
    </w:p>
    <w:p w:rsidR="00E370A6" w:rsidRPr="007C60D6" w:rsidRDefault="00E370A6">
      <w:pPr>
        <w:jc w:val="right"/>
      </w:pPr>
    </w:p>
    <w:p w:rsidR="00E370A6" w:rsidRPr="007C60D6" w:rsidRDefault="007C60D6">
      <w:pPr>
        <w:jc w:val="center"/>
      </w:pPr>
      <w:r w:rsidRPr="007C60D6">
        <w:t>Цели, задачи и целевые индикаторы ведомственной целевой программы Новосибирской области</w:t>
      </w:r>
    </w:p>
    <w:p w:rsidR="00E370A6" w:rsidRPr="007C60D6" w:rsidRDefault="007C60D6">
      <w:pPr>
        <w:jc w:val="center"/>
      </w:pPr>
      <w:r w:rsidRPr="007C60D6">
        <w:t>«Управление государственным имуществом и земельными ресурсами на территории Новосибирской области»</w:t>
      </w:r>
    </w:p>
    <w:p w:rsidR="00E370A6" w:rsidRPr="007C60D6" w:rsidRDefault="00E37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8"/>
        <w:gridCol w:w="1834"/>
        <w:gridCol w:w="853"/>
        <w:gridCol w:w="915"/>
        <w:gridCol w:w="993"/>
        <w:gridCol w:w="900"/>
        <w:gridCol w:w="1007"/>
        <w:gridCol w:w="994"/>
        <w:gridCol w:w="993"/>
        <w:gridCol w:w="993"/>
        <w:gridCol w:w="993"/>
        <w:gridCol w:w="1012"/>
        <w:gridCol w:w="1559"/>
      </w:tblGrid>
      <w:tr w:rsidR="007C60D6" w:rsidRPr="007C60D6">
        <w:trPr>
          <w:tblCellSpacing w:w="5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Наименование целе</w:t>
            </w:r>
            <w:r w:rsidRPr="007C60D6">
              <w:rPr>
                <w:sz w:val="22"/>
                <w:szCs w:val="22"/>
              </w:rPr>
              <w:t>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Ед. изм.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jc w:val="center"/>
              <w:rPr>
                <w:sz w:val="20"/>
                <w:szCs w:val="20"/>
              </w:rPr>
            </w:pPr>
            <w:r w:rsidRPr="007C60D6">
              <w:rPr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C60D6" w:rsidRPr="007C60D6">
        <w:trPr>
          <w:tblCellSpacing w:w="5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2018 год (факт)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2023 </w:t>
            </w: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60D6" w:rsidRPr="007C60D6">
        <w:trPr>
          <w:tblCellSpacing w:w="5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7C60D6" w:rsidRPr="007C60D6">
        <w:trPr>
          <w:trHeight w:val="1237"/>
          <w:tblCellSpacing w:w="5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ind w:left="12"/>
              <w:jc w:val="both"/>
              <w:rPr>
                <w:sz w:val="22"/>
                <w:szCs w:val="22"/>
              </w:rPr>
            </w:pPr>
            <w:r w:rsidRPr="007C60D6">
              <w:rPr>
                <w:b/>
                <w:sz w:val="22"/>
                <w:szCs w:val="22"/>
              </w:rPr>
              <w:t>Цель:</w:t>
            </w:r>
          </w:p>
          <w:p w:rsidR="00E370A6" w:rsidRPr="007C60D6" w:rsidRDefault="007C60D6">
            <w:pPr>
              <w:ind w:left="12"/>
              <w:jc w:val="both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1. Объем доходов областного бюджета Новосибирской области от использования и приватизации государствен</w:t>
            </w: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ной собственности Новосибирской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369,6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1237"/>
          <w:tblCellSpacing w:w="5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ind w:lef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2. Площадь земельных участков, ежегодно вовлекаемых в экономический и гражданский оборот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Га.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1 010,71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2 300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1110"/>
          <w:tblCellSpacing w:w="5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ind w:left="12"/>
              <w:jc w:val="both"/>
              <w:rPr>
                <w:b/>
                <w:sz w:val="22"/>
                <w:szCs w:val="22"/>
              </w:rPr>
            </w:pPr>
            <w:r w:rsidRPr="007C60D6">
              <w:rPr>
                <w:b/>
                <w:sz w:val="22"/>
                <w:szCs w:val="22"/>
              </w:rPr>
              <w:lastRenderedPageBreak/>
              <w:t>Задача 1.</w:t>
            </w:r>
          </w:p>
          <w:p w:rsidR="00E370A6" w:rsidRPr="007C60D6" w:rsidRDefault="007C60D6">
            <w:pPr>
              <w:ind w:left="12"/>
              <w:jc w:val="both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Повышение эффективности управления объектами недвижимого имущества, находящимися в государственной собственности Новосибирской области</w:t>
            </w:r>
          </w:p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3. Количество объектов капитального строительства, на которые зарегистрировано право собственности Новосибирской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blCellSpacing w:w="5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4. Доля доходов областного бюджета Новосибирской области от использования</w:t>
            </w:r>
            <w:r w:rsidRPr="007C60D6">
              <w:rPr>
                <w:sz w:val="22"/>
                <w:szCs w:val="22"/>
              </w:rPr>
              <w:t xml:space="preserve"> и приватизации объектов недвижимого имущества в общем объеме неналоговых доходов областного бюджета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1374"/>
          <w:tblCellSpacing w:w="5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2. </w:t>
            </w: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Формирование актуальной базы объектов недвижимости для исчисления налогов в консолидированный бюджет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5. Доля объектов недвижимости, имеющих актуальную кадастровую стоимость, от общего числа объектов недвижимости, зарегистрированных на</w:t>
            </w:r>
            <w:r w:rsidRPr="007C60D6">
              <w:rPr>
                <w:sz w:val="22"/>
                <w:szCs w:val="22"/>
              </w:rPr>
              <w:t xml:space="preserve"> территории Новосибирской </w:t>
            </w:r>
            <w:r w:rsidRPr="007C60D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60D6">
              <w:rPr>
                <w:rFonts w:ascii="Times New Roman" w:hAnsi="Times New Roman" w:cs="Times New Roman"/>
              </w:rPr>
              <w:t xml:space="preserve">Плановые значения определены на основании пятилетнего актуального срока действия кадастровой оценки и дат утверждения результатов кадастровой оценки по </w:t>
            </w:r>
            <w:r w:rsidRPr="007C60D6">
              <w:rPr>
                <w:rFonts w:ascii="Times New Roman" w:hAnsi="Times New Roman" w:cs="Times New Roman"/>
              </w:rPr>
              <w:lastRenderedPageBreak/>
              <w:t>каждой категории объектов</w:t>
            </w:r>
          </w:p>
        </w:tc>
      </w:tr>
      <w:tr w:rsidR="007C60D6" w:rsidRPr="007C60D6">
        <w:trPr>
          <w:tblCellSpacing w:w="5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6. Доля дохода от налога на недвижимость в общем объеме доходов консолидированного бюджета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558"/>
          <w:tblCellSpacing w:w="5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widowControl w:val="0"/>
              <w:jc w:val="both"/>
              <w:rPr>
                <w:sz w:val="22"/>
                <w:szCs w:val="22"/>
              </w:rPr>
            </w:pPr>
            <w:r w:rsidRPr="007C60D6">
              <w:rPr>
                <w:b/>
                <w:sz w:val="22"/>
                <w:szCs w:val="22"/>
              </w:rPr>
              <w:t>Задача 3.</w:t>
            </w:r>
            <w:r w:rsidRPr="007C60D6">
              <w:rPr>
                <w:sz w:val="22"/>
                <w:szCs w:val="22"/>
              </w:rPr>
              <w:t xml:space="preserve"> Повышение эффективности управления земельными ресурсами, находящимися на территории Новосибирской области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widowControl w:val="0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7. Количество земельных участков, на которые зарегистрировано право собственности Новосибирской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258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135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160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jc w:val="center"/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1390"/>
          <w:tblCellSpacing w:w="5" w:type="dxa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 xml:space="preserve">8. Доля доходов бюджетов муниципальных районов, входящих в Новосибирскую агломерацию, от использования земельных участков, государственная собственность на которые не разграничена, в общем объеме </w:t>
            </w: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 xml:space="preserve">неналоговых доходов </w:t>
            </w:r>
            <w:r w:rsidRPr="007C60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районов, входящих в состав Новосибирской агломерации</w:t>
            </w:r>
          </w:p>
          <w:p w:rsidR="00E370A6" w:rsidRPr="007C60D6" w:rsidRDefault="00E370A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%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1390"/>
          <w:tblCellSpacing w:w="5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9. Количество подготовленных карт-планов территории, содержащих необходимые для внесения в ЕГРН</w:t>
            </w: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E37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E370A6" w:rsidRPr="007C60D6" w:rsidRDefault="00E370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 xml:space="preserve">215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1390"/>
          <w:tblCellSpacing w:w="5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A6" w:rsidRPr="007C60D6" w:rsidRDefault="007C60D6">
            <w:pPr>
              <w:widowControl w:val="0"/>
              <w:rPr>
                <w:sz w:val="22"/>
                <w:szCs w:val="22"/>
              </w:rPr>
            </w:pPr>
            <w:r w:rsidRPr="007C60D6">
              <w:rPr>
                <w:b/>
                <w:sz w:val="22"/>
                <w:szCs w:val="22"/>
              </w:rPr>
              <w:t>Задача 4.</w:t>
            </w:r>
            <w:r w:rsidRPr="007C60D6">
              <w:rPr>
                <w:sz w:val="22"/>
                <w:szCs w:val="22"/>
              </w:rPr>
              <w:t xml:space="preserve"> Обеспечение сохранности и целевого использования государственной собственности Новосибирской области</w:t>
            </w:r>
          </w:p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10. Доля объектов казны Новосибирской области, имеющих удовлетворительное техническое состояние, к общему числу объектов казны</w:t>
            </w:r>
            <w:r w:rsidRPr="007C60D6">
              <w:rPr>
                <w:sz w:val="22"/>
                <w:szCs w:val="22"/>
              </w:rPr>
              <w:t xml:space="preserve">, находящихся на </w:t>
            </w:r>
            <w:r w:rsidRPr="007C60D6">
              <w:rPr>
                <w:sz w:val="22"/>
                <w:szCs w:val="22"/>
              </w:rPr>
              <w:lastRenderedPageBreak/>
              <w:t xml:space="preserve">содержании и обслуживании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7C60D6" w:rsidRPr="007C60D6">
        <w:trPr>
          <w:trHeight w:val="1390"/>
          <w:tblCellSpacing w:w="5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A6" w:rsidRPr="007C60D6" w:rsidRDefault="00E37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rPr>
                <w:sz w:val="22"/>
                <w:szCs w:val="22"/>
              </w:rPr>
            </w:pPr>
            <w:r w:rsidRPr="007C60D6">
              <w:rPr>
                <w:sz w:val="22"/>
                <w:szCs w:val="22"/>
              </w:rPr>
              <w:t>11. Количество проведенных проверок соблюдения договорных обязательств и распоряжения объектами государственной собственности Новосибирской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A6" w:rsidRPr="007C60D6" w:rsidRDefault="007C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0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</w:tbl>
    <w:p w:rsidR="00E370A6" w:rsidRPr="007C60D6" w:rsidRDefault="00E37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  <w:rPr>
          <w:sz w:val="28"/>
          <w:szCs w:val="28"/>
        </w:rPr>
      </w:pPr>
    </w:p>
    <w:p w:rsidR="00E370A6" w:rsidRPr="007C60D6" w:rsidRDefault="00E370A6">
      <w:pPr>
        <w:jc w:val="right"/>
      </w:pPr>
    </w:p>
    <w:p w:rsidR="00E370A6" w:rsidRPr="007C60D6" w:rsidRDefault="00E370A6">
      <w:pPr>
        <w:jc w:val="right"/>
      </w:pPr>
    </w:p>
    <w:p w:rsidR="00E370A6" w:rsidRPr="007C60D6" w:rsidRDefault="00E370A6">
      <w:pPr>
        <w:jc w:val="right"/>
      </w:pPr>
    </w:p>
    <w:p w:rsidR="00E370A6" w:rsidRPr="007C60D6" w:rsidRDefault="00E370A6">
      <w:pPr>
        <w:jc w:val="right"/>
      </w:pPr>
    </w:p>
    <w:p w:rsidR="00E370A6" w:rsidRPr="007C60D6" w:rsidRDefault="00E370A6">
      <w:pPr>
        <w:jc w:val="right"/>
      </w:pPr>
    </w:p>
    <w:p w:rsidR="00E370A6" w:rsidRPr="007C60D6" w:rsidRDefault="00E370A6">
      <w:pPr>
        <w:jc w:val="right"/>
      </w:pPr>
    </w:p>
    <w:p w:rsidR="00E370A6" w:rsidRPr="007C60D6" w:rsidRDefault="00E370A6">
      <w:pPr>
        <w:jc w:val="right"/>
      </w:pPr>
    </w:p>
    <w:p w:rsidR="00E370A6" w:rsidRPr="007C60D6" w:rsidRDefault="00E370A6" w:rsidP="00742FF4">
      <w:pPr>
        <w:tabs>
          <w:tab w:val="left" w:pos="12870"/>
        </w:tabs>
      </w:pPr>
    </w:p>
    <w:p w:rsidR="00742FF4" w:rsidRPr="007C60D6" w:rsidRDefault="00742FF4" w:rsidP="00742FF4">
      <w:pPr>
        <w:jc w:val="right"/>
      </w:pPr>
    </w:p>
    <w:p w:rsidR="00742FF4" w:rsidRPr="007C60D6" w:rsidRDefault="00742FF4" w:rsidP="00742FF4">
      <w:pPr>
        <w:jc w:val="right"/>
      </w:pPr>
      <w:r w:rsidRPr="007C60D6">
        <w:t>Приложение № 2</w:t>
      </w:r>
    </w:p>
    <w:p w:rsidR="00742FF4" w:rsidRPr="007C60D6" w:rsidRDefault="00742FF4" w:rsidP="00742FF4">
      <w:pPr>
        <w:jc w:val="right"/>
      </w:pPr>
      <w:r w:rsidRPr="007C60D6">
        <w:t>к ведомственной целевой программе «Управление</w:t>
      </w:r>
    </w:p>
    <w:p w:rsidR="00742FF4" w:rsidRPr="007C60D6" w:rsidRDefault="00742FF4" w:rsidP="00742FF4">
      <w:pPr>
        <w:jc w:val="right"/>
      </w:pPr>
      <w:r w:rsidRPr="007C60D6">
        <w:t>государственным имуществом и земельными ресурсами</w:t>
      </w:r>
    </w:p>
    <w:p w:rsidR="00742FF4" w:rsidRPr="007C60D6" w:rsidRDefault="00742FF4" w:rsidP="00742FF4">
      <w:pPr>
        <w:jc w:val="right"/>
      </w:pPr>
      <w:r w:rsidRPr="007C60D6">
        <w:t>на территории Новосибирской области»</w:t>
      </w:r>
    </w:p>
    <w:p w:rsidR="00742FF4" w:rsidRPr="007C60D6" w:rsidRDefault="00742FF4" w:rsidP="00742FF4">
      <w:pPr>
        <w:jc w:val="center"/>
        <w:rPr>
          <w:b/>
        </w:rPr>
      </w:pPr>
    </w:p>
    <w:p w:rsidR="00742FF4" w:rsidRPr="007C60D6" w:rsidRDefault="00742FF4" w:rsidP="00742FF4">
      <w:pPr>
        <w:jc w:val="center"/>
        <w:rPr>
          <w:b/>
        </w:rPr>
      </w:pPr>
    </w:p>
    <w:p w:rsidR="00742FF4" w:rsidRPr="007C60D6" w:rsidRDefault="00742FF4" w:rsidP="00742FF4">
      <w:pPr>
        <w:jc w:val="center"/>
        <w:rPr>
          <w:b/>
        </w:rPr>
      </w:pPr>
      <w:r w:rsidRPr="007C60D6">
        <w:rPr>
          <w:b/>
        </w:rPr>
        <w:t xml:space="preserve">Мероприятия ведомственной целевой программы </w:t>
      </w:r>
    </w:p>
    <w:p w:rsidR="00742FF4" w:rsidRPr="007C60D6" w:rsidRDefault="00742FF4" w:rsidP="00742FF4">
      <w:pPr>
        <w:jc w:val="center"/>
        <w:rPr>
          <w:b/>
        </w:rPr>
      </w:pPr>
      <w:r w:rsidRPr="007C60D6">
        <w:rPr>
          <w:b/>
        </w:rPr>
        <w:t>«Управление государственным имуществом и земельными ресурсами на территории Новосибирской области»</w:t>
      </w:r>
    </w:p>
    <w:p w:rsidR="00742FF4" w:rsidRPr="007C60D6" w:rsidRDefault="00742FF4" w:rsidP="00742FF4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71"/>
        <w:gridCol w:w="993"/>
        <w:gridCol w:w="850"/>
        <w:gridCol w:w="851"/>
        <w:gridCol w:w="850"/>
        <w:gridCol w:w="992"/>
        <w:gridCol w:w="993"/>
        <w:gridCol w:w="992"/>
        <w:gridCol w:w="992"/>
        <w:gridCol w:w="992"/>
        <w:gridCol w:w="1276"/>
        <w:gridCol w:w="1389"/>
      </w:tblGrid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Наименование мероприятия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22"/>
              </w:rPr>
            </w:pPr>
            <w:r w:rsidRPr="007C60D6">
              <w:rPr>
                <w:sz w:val="16"/>
                <w:szCs w:val="22"/>
              </w:rPr>
              <w:t>Единица</w:t>
            </w:r>
          </w:p>
          <w:p w:rsidR="00742FF4" w:rsidRPr="007C60D6" w:rsidRDefault="00742FF4" w:rsidP="00D42FE2">
            <w:pPr>
              <w:jc w:val="center"/>
              <w:rPr>
                <w:sz w:val="18"/>
                <w:szCs w:val="22"/>
              </w:rPr>
            </w:pPr>
            <w:r w:rsidRPr="007C60D6">
              <w:rPr>
                <w:sz w:val="16"/>
                <w:szCs w:val="22"/>
              </w:rPr>
              <w:t>измерения</w:t>
            </w:r>
          </w:p>
        </w:tc>
        <w:tc>
          <w:tcPr>
            <w:tcW w:w="7512" w:type="dxa"/>
            <w:gridSpan w:val="8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20"/>
              </w:rPr>
            </w:pPr>
            <w:r w:rsidRPr="007C60D6">
              <w:rPr>
                <w:sz w:val="16"/>
                <w:szCs w:val="20"/>
              </w:rPr>
              <w:t>Ответственный</w:t>
            </w:r>
          </w:p>
          <w:p w:rsidR="00742FF4" w:rsidRPr="007C60D6" w:rsidRDefault="00742FF4" w:rsidP="00D42FE2">
            <w:pPr>
              <w:jc w:val="center"/>
              <w:rPr>
                <w:sz w:val="16"/>
                <w:szCs w:val="20"/>
              </w:rPr>
            </w:pPr>
            <w:r w:rsidRPr="007C60D6">
              <w:rPr>
                <w:sz w:val="16"/>
                <w:szCs w:val="20"/>
              </w:rPr>
              <w:t>исполнитель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Ожидаемый результат*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7512" w:type="dxa"/>
            <w:gridSpan w:val="8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в том числе по годам реализации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2022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2023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2024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12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before="100" w:beforeAutospacing="1" w:afterAutospacing="1"/>
              <w:jc w:val="center"/>
              <w:rPr>
                <w:sz w:val="20"/>
              </w:rPr>
            </w:pPr>
            <w:r w:rsidRPr="007C60D6">
              <w:rPr>
                <w:sz w:val="20"/>
              </w:rPr>
              <w:t>13</w:t>
            </w:r>
          </w:p>
        </w:tc>
      </w:tr>
      <w:tr w:rsidR="007C60D6" w:rsidRPr="007C60D6" w:rsidTr="00D42FE2">
        <w:trPr>
          <w:trHeight w:val="346"/>
          <w:jc w:val="center"/>
        </w:trPr>
        <w:tc>
          <w:tcPr>
            <w:tcW w:w="15701" w:type="dxa"/>
            <w:gridSpan w:val="13"/>
          </w:tcPr>
          <w:p w:rsidR="00742FF4" w:rsidRPr="007C60D6" w:rsidRDefault="00742FF4" w:rsidP="00D42FE2">
            <w:pPr>
              <w:ind w:left="12"/>
              <w:jc w:val="both"/>
              <w:rPr>
                <w:sz w:val="20"/>
              </w:rPr>
            </w:pPr>
            <w:r w:rsidRPr="007C60D6">
              <w:rPr>
                <w:b/>
                <w:sz w:val="18"/>
              </w:rPr>
              <w:t>Цель: 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области.</w:t>
            </w:r>
          </w:p>
        </w:tc>
      </w:tr>
      <w:tr w:rsidR="007C60D6" w:rsidRPr="007C60D6" w:rsidTr="00D42FE2">
        <w:trPr>
          <w:trHeight w:val="266"/>
          <w:jc w:val="center"/>
        </w:trPr>
        <w:tc>
          <w:tcPr>
            <w:tcW w:w="15701" w:type="dxa"/>
            <w:gridSpan w:val="13"/>
          </w:tcPr>
          <w:p w:rsidR="00742FF4" w:rsidRPr="007C60D6" w:rsidRDefault="00742FF4" w:rsidP="00D42FE2">
            <w:pPr>
              <w:spacing w:after="100" w:afterAutospacing="1"/>
              <w:jc w:val="both"/>
              <w:rPr>
                <w:sz w:val="18"/>
              </w:rPr>
            </w:pPr>
            <w:r w:rsidRPr="007C60D6">
              <w:rPr>
                <w:b/>
                <w:sz w:val="18"/>
              </w:rPr>
              <w:t>Задача 1. Повышение эффективности управления объектами недвижимого имущества, находящимися в государственной собственности Новосибирской области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1:</w:t>
            </w:r>
            <w:r w:rsidRPr="007C60D6">
              <w:rPr>
                <w:sz w:val="18"/>
                <w:szCs w:val="18"/>
              </w:rPr>
              <w:t xml:space="preserve"> Проведение кадастровых работ в отношении объектов капитального строительства, находящихся в государственной собственности Новосибирской области</w:t>
            </w:r>
          </w:p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Постановка на кадастровый учет объектов недвижимости с целью государственной регистрации прав собственности Новосибирской области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10,6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19,3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10,3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264,5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752,5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379,7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2 716,7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264,5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752,5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379,7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2 716,7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2:</w:t>
            </w:r>
            <w:r w:rsidRPr="007C60D6">
              <w:rPr>
                <w:sz w:val="18"/>
                <w:szCs w:val="18"/>
              </w:rPr>
              <w:t xml:space="preserve"> Приватизация или передача в аренду объектов недвижимого имущества, находящихся в собственности Новосибирской области</w:t>
            </w:r>
          </w:p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Поступление ежегодно в областной бюджет доходов от продажи и аренды имущества в размере не менее 40 млн. руб.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443,42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102,24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1 724,9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1 199,89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8 868,3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14 313,09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1 724,9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1 199,89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8 868,3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14 313,09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 3: </w:t>
            </w:r>
            <w:r w:rsidRPr="007C60D6">
              <w:rPr>
                <w:sz w:val="18"/>
                <w:szCs w:val="18"/>
              </w:rPr>
              <w:t xml:space="preserve">Содержание учетно-технической информации на объекты капитального строительства, расположенные на территории </w:t>
            </w:r>
            <w:r w:rsidRPr="007C60D6">
              <w:rPr>
                <w:sz w:val="18"/>
                <w:szCs w:val="18"/>
              </w:rPr>
              <w:lastRenderedPageBreak/>
              <w:t>Новосибирской области</w:t>
            </w:r>
          </w:p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lastRenderedPageBreak/>
              <w:t>Количество дел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370 000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370 000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370 000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370 000</w:t>
            </w:r>
            <w:r w:rsidRPr="007C60D6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ГБУ НСО «ЦКО и БТИ»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Хранение и обработка 370 000 дел по учетно-технической </w:t>
            </w:r>
            <w:r w:rsidRPr="007C60D6">
              <w:rPr>
                <w:sz w:val="18"/>
                <w:szCs w:val="18"/>
              </w:rPr>
              <w:lastRenderedPageBreak/>
              <w:t>документации</w:t>
            </w:r>
          </w:p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≈0,0128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≈0,0272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≈0,0282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≈0,0307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≈0,1232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≈0,1362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≈0,1396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≈0,4981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Сумма затрат, в т. ч.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4 717,6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10 065,8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10 465,8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11 381,0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45 613,0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50 394,3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51 669,1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184 306,6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4 717,6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10 065,8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10 465,8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11 381,0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45 613,0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50 394,3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51 669,1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184 306,6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85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 4: </w:t>
            </w:r>
            <w:r w:rsidRPr="007C60D6">
              <w:rPr>
                <w:sz w:val="18"/>
                <w:szCs w:val="18"/>
              </w:rPr>
              <w:t>Ликвидация унитарных предприятий Новосибирской области, не ведущих финансово-хозяйственную деятельность</w:t>
            </w:r>
          </w:p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предприятий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Оплата затрат, связанных с процедурой банкротства ГУП НСО «</w:t>
            </w:r>
            <w:proofErr w:type="spellStart"/>
            <w:r w:rsidRPr="007C60D6">
              <w:rPr>
                <w:sz w:val="18"/>
                <w:szCs w:val="18"/>
              </w:rPr>
              <w:t>Пихтовский</w:t>
            </w:r>
            <w:proofErr w:type="spellEnd"/>
            <w:r w:rsidRPr="007C60D6">
              <w:rPr>
                <w:sz w:val="18"/>
                <w:szCs w:val="18"/>
              </w:rPr>
              <w:t xml:space="preserve"> лесхоз»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126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 5: </w:t>
            </w:r>
            <w:r w:rsidRPr="007C60D6">
              <w:rPr>
                <w:sz w:val="18"/>
                <w:szCs w:val="18"/>
              </w:rPr>
              <w:t>Модернизация АИСИ «Реестр государственного имущества Новосибирской области»</w:t>
            </w:r>
          </w:p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программных модулей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Формирование дополнительного слоя единого информационного ресурса НСО для формирования и создания отчета о Концепции управления государственной собственностью 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Сумма затрат, в т. ч.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47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tabs>
                <w:tab w:val="left" w:pos="1340"/>
              </w:tabs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Итого затрат на решение задачи 1</w:t>
            </w:r>
            <w:r w:rsidRPr="007C60D6">
              <w:rPr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6 987,6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11 535,8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12 455,2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C60D6">
              <w:rPr>
                <w:b/>
                <w:bCs/>
                <w:sz w:val="15"/>
                <w:szCs w:val="15"/>
              </w:rPr>
              <w:t>13 333,39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C60D6">
              <w:rPr>
                <w:b/>
                <w:bCs/>
                <w:sz w:val="16"/>
                <w:szCs w:val="16"/>
              </w:rPr>
              <w:t>54 861,0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51 294,3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52 569,1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203 036,39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45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6 987,6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11 535,8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12 455,2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C60D6">
              <w:rPr>
                <w:b/>
                <w:bCs/>
                <w:sz w:val="15"/>
                <w:szCs w:val="15"/>
              </w:rPr>
              <w:t>13 333,39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C60D6">
              <w:rPr>
                <w:b/>
                <w:bCs/>
                <w:sz w:val="16"/>
                <w:szCs w:val="16"/>
              </w:rPr>
              <w:t>54 861,0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51 294,3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52 569,1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203 036,39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0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15701" w:type="dxa"/>
            <w:gridSpan w:val="13"/>
          </w:tcPr>
          <w:p w:rsidR="00742FF4" w:rsidRPr="007C60D6" w:rsidRDefault="00742FF4" w:rsidP="00D42FE2">
            <w:pPr>
              <w:spacing w:after="100"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Задача 2. Формирование актуальной базы объектов недвижимости для исчисления налогов в консолидированный бюджет Новосибирской области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 1: </w:t>
            </w:r>
            <w:r w:rsidRPr="007C60D6">
              <w:rPr>
                <w:sz w:val="18"/>
                <w:szCs w:val="18"/>
              </w:rPr>
              <w:t>Проведение государственной кадастровой оценки объектов недвижимости на территории Новосибирской области</w:t>
            </w:r>
          </w:p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2 518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268 808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67</w:t>
            </w:r>
            <w:r w:rsidRPr="007C60D6">
              <w:rPr>
                <w:sz w:val="16"/>
                <w:szCs w:val="16"/>
                <w:lang w:val="en-US"/>
              </w:rPr>
              <w:t>5</w:t>
            </w:r>
            <w:r w:rsidRPr="007C60D6">
              <w:rPr>
                <w:sz w:val="16"/>
                <w:szCs w:val="16"/>
              </w:rPr>
              <w:t xml:space="preserve"> 466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984 225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1 784 454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2 768 679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2 768 679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9 252 829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ГБУ НСО «ЦКО и БТИ»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Формирование актуальной кадастровой стоимости более 2,2 млн. объектов недвижимости. В 2024, 2025 годах – выполнение подготовительных работ к </w:t>
            </w:r>
            <w:r w:rsidRPr="007C60D6">
              <w:rPr>
                <w:sz w:val="18"/>
                <w:szCs w:val="18"/>
              </w:rPr>
              <w:lastRenderedPageBreak/>
              <w:t xml:space="preserve">проведению массовой кадастровой оценки  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 5,26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 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 0,05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 0,04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 0,02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≈ 0,0</w:t>
            </w:r>
            <w:r w:rsidRPr="007C60D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 0,02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≈0,0</w:t>
            </w:r>
            <w:r w:rsidRPr="007C60D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13 230,7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27 907,2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33 140,1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39 458,9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46 568,3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46 738,8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47 881,4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254 925,4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99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13 230,7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27 907,2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33 140,1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39 458,9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46 568,3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46 738,8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47 881,4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254 925,4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2:</w:t>
            </w:r>
            <w:r w:rsidRPr="007C60D6">
              <w:rPr>
                <w:sz w:val="18"/>
                <w:szCs w:val="18"/>
              </w:rPr>
              <w:t xml:space="preserve"> Формирование</w:t>
            </w:r>
            <w:r w:rsidRPr="007C60D6">
              <w:rPr>
                <w:rFonts w:eastAsia="Calibri"/>
                <w:sz w:val="18"/>
                <w:szCs w:val="18"/>
              </w:rPr>
              <w:t xml:space="preserve"> перечней </w:t>
            </w:r>
            <w:r w:rsidRPr="007C60D6">
              <w:rPr>
                <w:rFonts w:eastAsia="Calibri"/>
                <w:bCs/>
                <w:sz w:val="18"/>
                <w:szCs w:val="18"/>
              </w:rPr>
              <w:t xml:space="preserve">административно-деловых и торговых центров (комплексов), и помещений в них </w:t>
            </w:r>
            <w:r w:rsidRPr="007C60D6">
              <w:rPr>
                <w:bCs/>
                <w:sz w:val="18"/>
                <w:szCs w:val="18"/>
              </w:rPr>
              <w:t xml:space="preserve">для взимания налога на имущество от кадастровой стоимости </w:t>
            </w:r>
          </w:p>
          <w:p w:rsidR="00742FF4" w:rsidRPr="007C60D6" w:rsidRDefault="00742FF4" w:rsidP="00D42FE2">
            <w:pPr>
              <w:widowControl w:val="0"/>
              <w:spacing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перечней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Формирование перечня налогоплательщиков осуществляется в рамках текущей деятельности ДИЗО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92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54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Итого затрат на решение задачи 2</w:t>
            </w:r>
            <w:r w:rsidRPr="007C60D6">
              <w:rPr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13 230,7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27 907,2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33 140,1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39 458,9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46 568,3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46 738,8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47 881,4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254 925,4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13 230,7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27 907,2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33 140,1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39 458,9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46 568,3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46 738,8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47 881,4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254 925,4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15701" w:type="dxa"/>
            <w:gridSpan w:val="13"/>
          </w:tcPr>
          <w:p w:rsidR="00742FF4" w:rsidRPr="007C60D6" w:rsidRDefault="00742FF4" w:rsidP="00D42FE2">
            <w:pPr>
              <w:tabs>
                <w:tab w:val="left" w:pos="214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Задача 3: Повышение эффективности управления земельными ресурсами, находящимися на территории Новосибирской области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 1: </w:t>
            </w:r>
            <w:r w:rsidRPr="007C60D6">
              <w:rPr>
                <w:sz w:val="18"/>
                <w:szCs w:val="18"/>
              </w:rPr>
              <w:t>Проведение комплекса межевых работ в отношении земельных участков, находящихся в государственной собственности Новосибирской области, и земель, находящихся на территории Новосибирской агломерации, собственность на которые не разграничена</w:t>
            </w:r>
          </w:p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участков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1 236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4"/>
                <w:szCs w:val="18"/>
              </w:rPr>
            </w:pPr>
            <w:r w:rsidRPr="007C60D6">
              <w:rPr>
                <w:sz w:val="14"/>
                <w:szCs w:val="18"/>
              </w:rPr>
              <w:t>ДИЗО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Обеспечение земельными участками граждан льготных категорий</w:t>
            </w: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6,86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6,78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4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2 540,3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 xml:space="preserve"> 686,0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8 376,3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4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2 540,3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 xml:space="preserve"> 686,0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8 376,3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85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47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spacing w:after="100"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Autospacing="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2:</w:t>
            </w:r>
            <w:r w:rsidRPr="007C60D6">
              <w:rPr>
                <w:sz w:val="18"/>
                <w:szCs w:val="18"/>
              </w:rPr>
              <w:t xml:space="preserve"> Приобретение земельных участков в собственность Новосибирской области</w:t>
            </w:r>
          </w:p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гектар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249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Приобретение в собственность НСО не менее 328 га земельных участков </w:t>
            </w: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168,18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72,17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1 266,0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7 700,0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17 971,0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1 266,0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7 700,0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17 971,0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 3: </w:t>
            </w:r>
            <w:r w:rsidRPr="007C60D6">
              <w:rPr>
                <w:sz w:val="18"/>
                <w:szCs w:val="18"/>
              </w:rPr>
              <w:t xml:space="preserve">Продажа или передача в аренду земельных участков, находящихся в государственной собственности Новосибирской области, и находящихся на территории Новосибирской </w:t>
            </w:r>
            <w:r w:rsidRPr="007C60D6">
              <w:rPr>
                <w:sz w:val="18"/>
                <w:szCs w:val="18"/>
              </w:rPr>
              <w:lastRenderedPageBreak/>
              <w:t>агломерации, собственность на которые не разграничена</w:t>
            </w:r>
          </w:p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lastRenderedPageBreak/>
              <w:t>Количество участков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3 500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Вовлечение в хозяйственный оборот не менее 700 га земельных участков ежегодно</w:t>
            </w: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  <w:lang w:val="en-US"/>
              </w:rPr>
              <w:t>2</w:t>
            </w:r>
            <w:r w:rsidRPr="007C60D6">
              <w:rPr>
                <w:sz w:val="16"/>
                <w:szCs w:val="16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  <w:lang w:val="en-US"/>
              </w:rPr>
              <w:t>2</w:t>
            </w:r>
            <w:r w:rsidRPr="007C60D6">
              <w:rPr>
                <w:sz w:val="16"/>
                <w:szCs w:val="16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1 629,7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890,0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1 400,0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1 308,0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1 150,0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9 027,7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1 629,7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890,0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1 400,0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1 308,0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1 150,0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9 027,7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4:</w:t>
            </w:r>
            <w:r w:rsidRPr="007C60D6">
              <w:rPr>
                <w:sz w:val="18"/>
                <w:szCs w:val="18"/>
              </w:rPr>
              <w:t xml:space="preserve"> Развитие геоинформационной системы учета земель, находящихся на территории Новосибирской агломерации</w:t>
            </w:r>
          </w:p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кв. км.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Формирование материалов землеустройства для создания зон опережающего развития на территории Новосибирской агломерации</w:t>
            </w: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1 100,0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85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1 100,0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419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5</w:t>
            </w:r>
            <w:r w:rsidRPr="007C60D6">
              <w:rPr>
                <w:sz w:val="18"/>
                <w:szCs w:val="18"/>
              </w:rPr>
              <w:t>: Освобождение земельных участков, находящихся в государственной собственности Новосибирской области, от незаконно размещенных на них объектов, не являющихся объектами капитального строительства</w:t>
            </w:r>
          </w:p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участков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ДИЗО, Организации, заключившие договоры на конкурсной                                                                                                                                                                                      основе</w:t>
            </w:r>
          </w:p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Повышение инвестиционной привлекательности земельных участков, освобожденных от незаконно размещенных объектов</w:t>
            </w: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Сумма затрат, в т. ч.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360,0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360,0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508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6:</w:t>
            </w:r>
            <w:r w:rsidRPr="007C60D6">
              <w:rPr>
                <w:sz w:val="18"/>
                <w:szCs w:val="18"/>
              </w:rPr>
              <w:t xml:space="preserve"> Проведение комплекса работ по вовлечению в хозяйственный оборот земельных участков, находящихся в собственности Российской Федерации, полномочия по распоряжению которыми переданы Новосибирской области</w:t>
            </w:r>
          </w:p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гектар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1,39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304,79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ДИЗО, ГКУ «Фонд имущества НСО» Организации, заключившие договоры на конкурсной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Вовлечение в хозяйственный оборот не менее 300 га земельных участков, для комплексного освоения территорий, в том числе решения проблем обманутых дольщиков</w:t>
            </w: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384,6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4 000,0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2 800,0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16,05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3 892,0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4 892,0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3 892,0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4 892,0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101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 7: </w:t>
            </w:r>
            <w:r w:rsidRPr="007C60D6">
              <w:t xml:space="preserve"> </w:t>
            </w:r>
            <w:r w:rsidRPr="007C60D6">
              <w:rPr>
                <w:sz w:val="18"/>
                <w:szCs w:val="18"/>
              </w:rPr>
              <w:t>Проведение комплексных кадастровых работ на территории Новосибирской области</w:t>
            </w: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 кварталов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215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  <w:lang w:val="en-US"/>
              </w:rPr>
              <w:t>10</w:t>
            </w: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  <w:lang w:val="en-US"/>
              </w:rPr>
              <w:t>3</w:t>
            </w:r>
            <w:r w:rsidRPr="007C60D6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ДИЗО, Организации, заключившие договоры на конкурсной                                                                                                                                                                                      основе</w:t>
            </w:r>
          </w:p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Внесение в ЕГРН актуальных и точных сведений о местоположении границ объектов </w:t>
            </w:r>
            <w:r w:rsidRPr="007C60D6">
              <w:rPr>
                <w:sz w:val="18"/>
                <w:szCs w:val="18"/>
              </w:rPr>
              <w:lastRenderedPageBreak/>
              <w:t>недвижимости, устранение системных ошибок в таких границах, выявление самовольно занятых территорий</w:t>
            </w:r>
          </w:p>
        </w:tc>
      </w:tr>
      <w:tr w:rsidR="007C60D6" w:rsidRPr="007C60D6" w:rsidTr="00D42FE2">
        <w:trPr>
          <w:trHeight w:val="98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183,09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80,51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1 </w:t>
            </w:r>
            <w:r w:rsidRPr="007C60D6">
              <w:rPr>
                <w:sz w:val="16"/>
                <w:szCs w:val="16"/>
              </w:rPr>
              <w:t>08</w:t>
            </w:r>
            <w:r w:rsidRPr="007C60D6">
              <w:rPr>
                <w:sz w:val="16"/>
                <w:szCs w:val="16"/>
                <w:lang w:val="en-US"/>
              </w:rPr>
              <w:t>3</w:t>
            </w:r>
            <w:r w:rsidRPr="007C60D6">
              <w:rPr>
                <w:sz w:val="16"/>
                <w:szCs w:val="16"/>
              </w:rPr>
              <w:t>,</w:t>
            </w:r>
            <w:r w:rsidRPr="007C60D6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366,79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98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10 070,0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  <w:lang w:val="en-US"/>
              </w:rPr>
              <w:t>17 310,2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108 332,0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135 712,2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98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7 000,1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106 332,0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113 332,1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98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10 070,0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10 310,1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22 380,1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98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16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Итого затрат на решение задачи 3</w:t>
            </w:r>
            <w:r w:rsidRPr="007C60D6">
              <w:rPr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8 450,0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5 996,0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1 945,0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20 356,0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27 160,2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2 600,0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110 932,0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177 439,2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7 000,1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106 332,0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113 332,1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8 450,0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5 996,0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1 945,0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20 356,0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20 160,1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2 600,0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4 600,0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64 107,1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4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44"/>
          <w:jc w:val="center"/>
        </w:trPr>
        <w:tc>
          <w:tcPr>
            <w:tcW w:w="15701" w:type="dxa"/>
            <w:gridSpan w:val="13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Задача 4: Обеспечение сохранности и целевого использования государственной собственности Новосибирской области</w:t>
            </w:r>
          </w:p>
        </w:tc>
      </w:tr>
      <w:tr w:rsidR="007C60D6" w:rsidRPr="007C60D6" w:rsidTr="00D42FE2">
        <w:trPr>
          <w:trHeight w:val="295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1:</w:t>
            </w:r>
            <w:r w:rsidRPr="007C60D6">
              <w:rPr>
                <w:sz w:val="18"/>
                <w:szCs w:val="18"/>
              </w:rPr>
              <w:t xml:space="preserve"> Обеспечение сохранности и удовлетворительного технического состояния объектов государственного имущества, находящихся в казне Новосибирской области</w:t>
            </w:r>
          </w:p>
          <w:p w:rsidR="00742FF4" w:rsidRPr="007C60D6" w:rsidRDefault="00742FF4" w:rsidP="00D42FE2">
            <w:pPr>
              <w:tabs>
                <w:tab w:val="right" w:pos="340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C60D6">
              <w:rPr>
                <w:sz w:val="16"/>
                <w:szCs w:val="16"/>
              </w:rPr>
              <w:t>51***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ДИЗО, ГКУ «Фонд имущества НСО»,</w:t>
            </w:r>
          </w:p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основе</w:t>
            </w:r>
          </w:p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Среднегодовое количество объектов казны, в отношении которых осуществляется  обеспечение сохранности и удовлетворительного технического состояния, составит не менее 45 объектов</w:t>
            </w:r>
          </w:p>
        </w:tc>
      </w:tr>
      <w:tr w:rsidR="007C60D6" w:rsidRPr="007C60D6" w:rsidTr="00D42FE2">
        <w:trPr>
          <w:trHeight w:val="210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2 405,55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≈1 936,9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≈751,6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≈1 461,1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≈2 055,9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≈2 364,1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≈2 361,4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≈11 443,7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91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60 138,8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48 422,8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48 855,4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80 358,2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104 854,80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120 566,6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120 432,1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583 628,7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86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171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60 138,8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48 422,8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48 855,4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80 358,2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104 854,80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120 566,6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120 432,1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583 628,7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168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90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83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 xml:space="preserve">Мероприятие 2: </w:t>
            </w:r>
            <w:r w:rsidRPr="007C60D6">
              <w:rPr>
                <w:sz w:val="18"/>
                <w:szCs w:val="18"/>
              </w:rPr>
              <w:t>Осуществление контроля за сохранностью и использованием по назначению объектов недвижимого имущества и земельных участков, находящихся в собственности Новосибирской области</w:t>
            </w: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проверок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525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ДИЗО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Контроль за целевым использованием государственной собственности Новосибирской области, осуществляемый в рамках текущей деятельности ДИЗО</w:t>
            </w:r>
          </w:p>
        </w:tc>
      </w:tr>
      <w:tr w:rsidR="007C60D6" w:rsidRPr="007C60D6" w:rsidTr="00D42FE2">
        <w:trPr>
          <w:trHeight w:val="184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35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316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187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40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3</w:t>
            </w:r>
            <w:r w:rsidRPr="007C60D6">
              <w:rPr>
                <w:sz w:val="18"/>
                <w:szCs w:val="18"/>
              </w:rPr>
              <w:t xml:space="preserve">: Ликвидация </w:t>
            </w:r>
            <w:r w:rsidRPr="007C60D6">
              <w:rPr>
                <w:sz w:val="18"/>
                <w:szCs w:val="18"/>
              </w:rPr>
              <w:lastRenderedPageBreak/>
              <w:t>объектов недвижимого и движимого имущества, находящихся в казне Новосибирской области и признанных аварийными</w:t>
            </w:r>
          </w:p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lastRenderedPageBreak/>
              <w:t>Количество объектов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ДИЗО, ГКУ </w:t>
            </w:r>
            <w:r w:rsidRPr="007C60D6">
              <w:rPr>
                <w:sz w:val="18"/>
                <w:szCs w:val="18"/>
              </w:rPr>
              <w:lastRenderedPageBreak/>
              <w:t>«Фонд имущества НСО»,</w:t>
            </w:r>
          </w:p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lastRenderedPageBreak/>
              <w:t xml:space="preserve">Ликвидация </w:t>
            </w:r>
            <w:r w:rsidRPr="007C60D6">
              <w:rPr>
                <w:sz w:val="18"/>
                <w:szCs w:val="18"/>
              </w:rPr>
              <w:lastRenderedPageBreak/>
              <w:t>аварийных объектов казны Новосибирской области</w:t>
            </w:r>
          </w:p>
        </w:tc>
      </w:tr>
      <w:tr w:rsidR="007C60D6" w:rsidRPr="007C60D6" w:rsidTr="00D42FE2">
        <w:trPr>
          <w:trHeight w:val="117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≈674,0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≈558,0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1 551,0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0,18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726,46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Сумма затрат, в т. ч.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2 022,1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1 673,9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27 917,85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33 417,35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2 022,1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1 673,9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27 917,85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33 417,35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842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742FF4" w:rsidRPr="007C60D6" w:rsidRDefault="00742FF4" w:rsidP="00D42FE2">
            <w:pPr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Мероприятие 4</w:t>
            </w:r>
            <w:r w:rsidRPr="007C60D6">
              <w:rPr>
                <w:sz w:val="18"/>
                <w:szCs w:val="18"/>
              </w:rPr>
              <w:t>: Восстановление и поддержание удовлетворительного технического состояния объектов имущества, включенных в перечень для предоставления субъектам малого и среднего предпринимательства</w:t>
            </w:r>
          </w:p>
          <w:p w:rsidR="00742FF4" w:rsidRPr="007C60D6" w:rsidRDefault="00742FF4" w:rsidP="00D42FE2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sz w:val="16"/>
                <w:szCs w:val="18"/>
              </w:rPr>
            </w:pPr>
            <w:r w:rsidRPr="007C60D6">
              <w:rPr>
                <w:sz w:val="16"/>
                <w:szCs w:val="18"/>
              </w:rPr>
              <w:t>ДИЗО, ГКУ «Фонд имущества НСО»,</w:t>
            </w:r>
          </w:p>
          <w:p w:rsidR="00742FF4" w:rsidRPr="007C60D6" w:rsidRDefault="00742FF4" w:rsidP="00D42FE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C60D6">
              <w:rPr>
                <w:sz w:val="16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Повышение уровня капитализации объектов казны, включаемых в перечни для имущественной поддержки субъектов МСП. К концу 2025 года число объектов, включенных в перечень, будет не менее 25 объектов</w:t>
            </w: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1 000,0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118,6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481,04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C60D6">
              <w:rPr>
                <w:sz w:val="18"/>
                <w:szCs w:val="18"/>
              </w:rPr>
              <w:t>т.ч</w:t>
            </w:r>
            <w:proofErr w:type="spellEnd"/>
            <w:r w:rsidRPr="007C60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1 000,0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237,26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3 367,26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1 000,0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237,26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3 367,26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263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  <w:lang w:val="en-US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1195"/>
          <w:jc w:val="center"/>
        </w:trPr>
        <w:tc>
          <w:tcPr>
            <w:tcW w:w="2660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742FF4" w:rsidRPr="007C60D6" w:rsidRDefault="00742FF4" w:rsidP="00D42FE2">
            <w:pPr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FF4" w:rsidRPr="007C60D6" w:rsidRDefault="00742FF4" w:rsidP="00D42FE2">
            <w:pPr>
              <w:jc w:val="center"/>
              <w:rPr>
                <w:sz w:val="16"/>
                <w:szCs w:val="16"/>
              </w:rPr>
            </w:pPr>
            <w:r w:rsidRPr="007C60D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42FF4" w:rsidRPr="007C60D6" w:rsidRDefault="00742FF4" w:rsidP="00D42F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tabs>
                <w:tab w:val="left" w:pos="1340"/>
              </w:tabs>
              <w:spacing w:after="100"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Итого затрат на решение задачи 4</w:t>
            </w:r>
            <w:r w:rsidRPr="007C60D6">
              <w:rPr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64 160,9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51 096,7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50 720</w:t>
            </w:r>
            <w:r w:rsidRPr="007C60D6">
              <w:rPr>
                <w:b/>
                <w:sz w:val="16"/>
                <w:szCs w:val="16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108 513,31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104 923,30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120 566,60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120 432,1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620 413,31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64 160,9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51 096,7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50 720</w:t>
            </w:r>
            <w:r w:rsidRPr="007C60D6">
              <w:rPr>
                <w:b/>
                <w:sz w:val="16"/>
                <w:szCs w:val="16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108 513,31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104 923,30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120 566,60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120 432,1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620 413,31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trHeight w:val="60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tabs>
                <w:tab w:val="left" w:pos="1340"/>
              </w:tabs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b/>
                <w:sz w:val="18"/>
                <w:szCs w:val="18"/>
              </w:rPr>
              <w:t>Итого затрат по программе</w:t>
            </w:r>
            <w:r w:rsidRPr="007C60D6">
              <w:rPr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92 829,2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96 535,7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98 260,7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181 661,6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233 512,8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221 199,7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331 814,60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1 255 814,3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7 000,1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106 332,0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113 332,1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92 829,2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96 535,7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98 260,7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181 661,6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226 512,7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221 199,7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225 482,6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jc w:val="center"/>
              <w:rPr>
                <w:b/>
                <w:bCs/>
                <w:sz w:val="16"/>
                <w:szCs w:val="16"/>
              </w:rPr>
            </w:pPr>
            <w:r w:rsidRPr="007C60D6">
              <w:rPr>
                <w:b/>
                <w:bCs/>
                <w:sz w:val="16"/>
                <w:szCs w:val="16"/>
              </w:rPr>
              <w:t>1 142 482,2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  <w:tr w:rsidR="007C60D6" w:rsidRPr="007C60D6" w:rsidTr="00D42FE2">
        <w:trPr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FF4" w:rsidRPr="007C60D6" w:rsidRDefault="00742FF4" w:rsidP="00D42FE2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  <w:r w:rsidRPr="007C60D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FF4" w:rsidRPr="007C60D6" w:rsidRDefault="00742FF4" w:rsidP="00D42FE2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C60D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742FF4" w:rsidRPr="007C60D6" w:rsidRDefault="00742FF4" w:rsidP="00D42FE2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</w:tr>
    </w:tbl>
    <w:p w:rsidR="00742FF4" w:rsidRPr="007C60D6" w:rsidRDefault="00742FF4" w:rsidP="00742FF4"/>
    <w:p w:rsidR="00742FF4" w:rsidRPr="007C60D6" w:rsidRDefault="00742FF4" w:rsidP="00742FF4">
      <w:pPr>
        <w:jc w:val="both"/>
      </w:pPr>
      <w:r w:rsidRPr="007C60D6">
        <w:t>* При доведении финансирования на выполнение мероприятий программы.</w:t>
      </w:r>
    </w:p>
    <w:p w:rsidR="00742FF4" w:rsidRPr="007C60D6" w:rsidRDefault="00742FF4" w:rsidP="00742FF4">
      <w:pPr>
        <w:jc w:val="both"/>
      </w:pPr>
      <w:r w:rsidRPr="007C60D6">
        <w:t>** Количество дел с учетно-технической документацией, принятых на постоянное хранение ГБУ НСО «ЦКО и БТИ» составляет 370 000 единиц и не подлежит суммированию по годам.</w:t>
      </w:r>
    </w:p>
    <w:p w:rsidR="00742FF4" w:rsidRPr="007C60D6" w:rsidRDefault="00742FF4" w:rsidP="00742FF4">
      <w:pPr>
        <w:jc w:val="both"/>
      </w:pPr>
      <w:r w:rsidRPr="007C60D6">
        <w:t>*** Количество объектов, находящихся на содержании ГКУ «Фонд имущества НСО» утверждается приказом департамента и не подлежит суммированию по годам.</w:t>
      </w:r>
    </w:p>
    <w:p w:rsidR="00742FF4" w:rsidRPr="007C60D6" w:rsidRDefault="00742FF4" w:rsidP="00742FF4">
      <w:pPr>
        <w:adjustRightInd w:val="0"/>
        <w:jc w:val="both"/>
        <w:rPr>
          <w:bCs/>
        </w:rPr>
      </w:pPr>
      <w:r w:rsidRPr="007C60D6">
        <w:rPr>
          <w:bCs/>
        </w:rPr>
        <w:t>Применяемые сокращения:</w:t>
      </w:r>
    </w:p>
    <w:p w:rsidR="00742FF4" w:rsidRPr="007C60D6" w:rsidRDefault="00742FF4" w:rsidP="00742FF4">
      <w:pPr>
        <w:jc w:val="both"/>
      </w:pPr>
      <w:r w:rsidRPr="007C60D6">
        <w:t>ДИЗО - департамент имущества и земельных отношений Новосибирской области;</w:t>
      </w:r>
    </w:p>
    <w:p w:rsidR="00742FF4" w:rsidRPr="007C60D6" w:rsidRDefault="00742FF4" w:rsidP="00742FF4">
      <w:pPr>
        <w:jc w:val="both"/>
      </w:pPr>
      <w:r w:rsidRPr="007C60D6">
        <w:t>ГКУ «Фонд имущества НСО» - государственное казенное учреждение Новосибирской области «Фонд имущества Новосибирской области»;</w:t>
      </w:r>
    </w:p>
    <w:p w:rsidR="00742FF4" w:rsidRPr="007C60D6" w:rsidRDefault="00742FF4" w:rsidP="00742FF4">
      <w:pPr>
        <w:jc w:val="both"/>
        <w:rPr>
          <w:i/>
        </w:rPr>
      </w:pPr>
      <w:r w:rsidRPr="007C60D6">
        <w:lastRenderedPageBreak/>
        <w:t xml:space="preserve">ГБУ НСО «ЦКО и БТИ» – государственное бюджетное учреждение Новосибирской области «Новосибирский центр кадастровой оценки и инвентаризации»; </w:t>
      </w:r>
    </w:p>
    <w:p w:rsidR="00742FF4" w:rsidRPr="007C60D6" w:rsidRDefault="00742FF4" w:rsidP="00742FF4">
      <w:pPr>
        <w:jc w:val="both"/>
      </w:pPr>
      <w:r w:rsidRPr="007C60D6">
        <w:t>Организации, заключившие договоры на конкурсной основе - организации, заключившие договоры на проведение работ в соответствии с Федеральным законом от 05.04.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742FF4" w:rsidRPr="007C60D6" w:rsidRDefault="00742FF4" w:rsidP="00742FF4">
      <w:pPr>
        <w:tabs>
          <w:tab w:val="left" w:pos="12870"/>
        </w:tabs>
        <w:ind w:left="8789"/>
        <w:jc w:val="both"/>
        <w:rPr>
          <w:b/>
        </w:rPr>
      </w:pPr>
    </w:p>
    <w:p w:rsidR="00742FF4" w:rsidRPr="007C60D6" w:rsidRDefault="00742FF4" w:rsidP="00742FF4">
      <w:pPr>
        <w:tabs>
          <w:tab w:val="left" w:pos="12870"/>
        </w:tabs>
        <w:ind w:left="8789"/>
        <w:jc w:val="right"/>
      </w:pPr>
    </w:p>
    <w:p w:rsidR="00742FF4" w:rsidRPr="007C60D6" w:rsidRDefault="00742FF4" w:rsidP="00742FF4">
      <w:pPr>
        <w:tabs>
          <w:tab w:val="left" w:pos="12870"/>
        </w:tabs>
        <w:ind w:left="8789"/>
        <w:jc w:val="right"/>
      </w:pPr>
    </w:p>
    <w:p w:rsidR="00742FF4" w:rsidRPr="007C60D6" w:rsidRDefault="00742FF4" w:rsidP="00742FF4">
      <w:pPr>
        <w:tabs>
          <w:tab w:val="left" w:pos="12870"/>
        </w:tabs>
        <w:ind w:left="8789"/>
        <w:jc w:val="right"/>
      </w:pPr>
    </w:p>
    <w:p w:rsidR="00742FF4" w:rsidRPr="007C60D6" w:rsidRDefault="00742FF4" w:rsidP="00742FF4">
      <w:pPr>
        <w:tabs>
          <w:tab w:val="left" w:pos="12870"/>
        </w:tabs>
        <w:ind w:left="8789"/>
        <w:jc w:val="right"/>
      </w:pPr>
    </w:p>
    <w:p w:rsidR="00742FF4" w:rsidRPr="007C60D6" w:rsidRDefault="00742FF4" w:rsidP="00742FF4">
      <w:pPr>
        <w:tabs>
          <w:tab w:val="left" w:pos="12870"/>
        </w:tabs>
        <w:ind w:left="8789"/>
        <w:jc w:val="right"/>
      </w:pPr>
    </w:p>
    <w:p w:rsidR="00742FF4" w:rsidRPr="007C60D6" w:rsidRDefault="00742FF4" w:rsidP="00742FF4"/>
    <w:p w:rsidR="00742FF4" w:rsidRPr="007C60D6" w:rsidRDefault="00742FF4" w:rsidP="00742FF4">
      <w:pPr>
        <w:tabs>
          <w:tab w:val="left" w:pos="12870"/>
        </w:tabs>
      </w:pPr>
    </w:p>
    <w:p w:rsidR="00E370A6" w:rsidRPr="007C60D6" w:rsidRDefault="00E370A6">
      <w:pPr>
        <w:tabs>
          <w:tab w:val="left" w:pos="12870"/>
        </w:tabs>
      </w:pPr>
    </w:p>
    <w:p w:rsidR="00E370A6" w:rsidRPr="007C60D6" w:rsidRDefault="00E370A6">
      <w:pPr>
        <w:tabs>
          <w:tab w:val="left" w:pos="12870"/>
        </w:tabs>
      </w:pPr>
    </w:p>
    <w:p w:rsidR="00E370A6" w:rsidRPr="007C60D6" w:rsidRDefault="00E370A6">
      <w:pPr>
        <w:tabs>
          <w:tab w:val="left" w:pos="12870"/>
        </w:tabs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E370A6" w:rsidRPr="007C60D6" w:rsidRDefault="00E370A6">
      <w:pPr>
        <w:tabs>
          <w:tab w:val="left" w:pos="12870"/>
        </w:tabs>
        <w:jc w:val="right"/>
      </w:pPr>
    </w:p>
    <w:p w:rsidR="00742FF4" w:rsidRPr="007C60D6" w:rsidRDefault="00742FF4" w:rsidP="00742FF4">
      <w:pPr>
        <w:tabs>
          <w:tab w:val="left" w:pos="12870"/>
        </w:tabs>
      </w:pPr>
    </w:p>
    <w:p w:rsidR="00742FF4" w:rsidRPr="007C60D6" w:rsidRDefault="00742FF4" w:rsidP="00742FF4">
      <w:pPr>
        <w:tabs>
          <w:tab w:val="left" w:pos="12870"/>
        </w:tabs>
      </w:pPr>
    </w:p>
    <w:p w:rsidR="00E370A6" w:rsidRPr="007C60D6" w:rsidRDefault="007C60D6">
      <w:pPr>
        <w:tabs>
          <w:tab w:val="left" w:pos="12870"/>
        </w:tabs>
        <w:jc w:val="right"/>
      </w:pPr>
      <w:r w:rsidRPr="007C60D6">
        <w:lastRenderedPageBreak/>
        <w:t>Приложение № 3</w:t>
      </w:r>
    </w:p>
    <w:p w:rsidR="00E370A6" w:rsidRPr="007C60D6" w:rsidRDefault="007C60D6">
      <w:pPr>
        <w:jc w:val="right"/>
      </w:pPr>
      <w:r w:rsidRPr="007C60D6">
        <w:t>к ведомственной целевой программе «Управление</w:t>
      </w:r>
    </w:p>
    <w:p w:rsidR="00E370A6" w:rsidRPr="007C60D6" w:rsidRDefault="007C60D6">
      <w:pPr>
        <w:jc w:val="right"/>
      </w:pPr>
      <w:r w:rsidRPr="007C60D6">
        <w:t xml:space="preserve"> государственным имуществом и земельными ресурсами</w:t>
      </w:r>
    </w:p>
    <w:p w:rsidR="00E370A6" w:rsidRPr="007C60D6" w:rsidRDefault="007C60D6">
      <w:pPr>
        <w:jc w:val="right"/>
      </w:pPr>
      <w:r w:rsidRPr="007C60D6">
        <w:t xml:space="preserve">       на территории Новосибирской области»</w:t>
      </w:r>
    </w:p>
    <w:p w:rsidR="00E370A6" w:rsidRPr="007C60D6" w:rsidRDefault="00E370A6">
      <w:pPr>
        <w:jc w:val="right"/>
      </w:pPr>
    </w:p>
    <w:p w:rsidR="00E370A6" w:rsidRPr="007C60D6" w:rsidRDefault="007C60D6">
      <w:pPr>
        <w:jc w:val="center"/>
        <w:rPr>
          <w:b/>
        </w:rPr>
      </w:pPr>
      <w:r w:rsidRPr="007C60D6">
        <w:rPr>
          <w:b/>
        </w:rPr>
        <w:t xml:space="preserve">Методика расчета целевых индикаторов ведомственной целевой </w:t>
      </w:r>
      <w:r w:rsidRPr="007C60D6">
        <w:rPr>
          <w:b/>
        </w:rPr>
        <w:t xml:space="preserve">программы </w:t>
      </w:r>
    </w:p>
    <w:p w:rsidR="00E370A6" w:rsidRPr="007C60D6" w:rsidRDefault="007C60D6">
      <w:pPr>
        <w:jc w:val="center"/>
        <w:rPr>
          <w:b/>
        </w:rPr>
      </w:pPr>
      <w:r w:rsidRPr="007C60D6">
        <w:rPr>
          <w:b/>
        </w:rPr>
        <w:t>«Управление государственным имуществом и земельными ресурсами на территории Новосибирской области»</w:t>
      </w:r>
    </w:p>
    <w:p w:rsidR="00E370A6" w:rsidRPr="007C60D6" w:rsidRDefault="00E370A6">
      <w:pPr>
        <w:jc w:val="center"/>
        <w:rPr>
          <w:b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53"/>
        <w:gridCol w:w="5290"/>
        <w:gridCol w:w="3959"/>
        <w:gridCol w:w="1911"/>
      </w:tblGrid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  <w:rPr>
                <w:b/>
              </w:rPr>
            </w:pPr>
            <w:r w:rsidRPr="007C60D6">
              <w:rPr>
                <w:b/>
              </w:rPr>
              <w:t>№№ п. п.</w:t>
            </w:r>
          </w:p>
        </w:tc>
        <w:tc>
          <w:tcPr>
            <w:tcW w:w="3653" w:type="dxa"/>
            <w:vAlign w:val="center"/>
          </w:tcPr>
          <w:p w:rsidR="00E370A6" w:rsidRPr="007C60D6" w:rsidRDefault="007C60D6">
            <w:pPr>
              <w:jc w:val="center"/>
              <w:rPr>
                <w:b/>
              </w:rPr>
            </w:pPr>
            <w:r w:rsidRPr="007C60D6">
              <w:rPr>
                <w:b/>
              </w:rPr>
              <w:t>Наименование целевого индикатора</w:t>
            </w:r>
          </w:p>
        </w:tc>
        <w:tc>
          <w:tcPr>
            <w:tcW w:w="5290" w:type="dxa"/>
            <w:vAlign w:val="center"/>
          </w:tcPr>
          <w:p w:rsidR="00E370A6" w:rsidRPr="007C60D6" w:rsidRDefault="007C60D6">
            <w:pPr>
              <w:jc w:val="center"/>
              <w:rPr>
                <w:b/>
              </w:rPr>
            </w:pPr>
            <w:r w:rsidRPr="007C60D6">
              <w:rPr>
                <w:b/>
              </w:rPr>
              <w:t>Формула расчета</w:t>
            </w:r>
          </w:p>
        </w:tc>
        <w:tc>
          <w:tcPr>
            <w:tcW w:w="3959" w:type="dxa"/>
            <w:vAlign w:val="center"/>
          </w:tcPr>
          <w:p w:rsidR="00E370A6" w:rsidRPr="007C60D6" w:rsidRDefault="007C60D6">
            <w:pPr>
              <w:jc w:val="center"/>
              <w:rPr>
                <w:b/>
              </w:rPr>
            </w:pPr>
            <w:r w:rsidRPr="007C60D6">
              <w:rPr>
                <w:b/>
              </w:rPr>
              <w:t xml:space="preserve">Источник получения </w:t>
            </w:r>
          </w:p>
          <w:p w:rsidR="00E370A6" w:rsidRPr="007C60D6" w:rsidRDefault="007C60D6">
            <w:pPr>
              <w:jc w:val="center"/>
              <w:rPr>
                <w:b/>
              </w:rPr>
            </w:pPr>
            <w:r w:rsidRPr="007C60D6">
              <w:rPr>
                <w:b/>
              </w:rPr>
              <w:t>данных</w:t>
            </w:r>
          </w:p>
        </w:tc>
        <w:tc>
          <w:tcPr>
            <w:tcW w:w="1911" w:type="dxa"/>
          </w:tcPr>
          <w:p w:rsidR="00E370A6" w:rsidRPr="007C60D6" w:rsidRDefault="007C60D6">
            <w:pPr>
              <w:jc w:val="center"/>
              <w:rPr>
                <w:b/>
              </w:rPr>
            </w:pPr>
            <w:r w:rsidRPr="007C60D6">
              <w:rPr>
                <w:b/>
              </w:rPr>
              <w:t>Периодичность сбора информации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1</w:t>
            </w:r>
          </w:p>
        </w:tc>
        <w:tc>
          <w:tcPr>
            <w:tcW w:w="3653" w:type="dxa"/>
          </w:tcPr>
          <w:p w:rsidR="00E370A6" w:rsidRPr="007C60D6" w:rsidRDefault="007C60D6">
            <w:pPr>
              <w:pStyle w:val="ConsPlusCell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6">
              <w:rPr>
                <w:rFonts w:ascii="Times New Roman" w:hAnsi="Times New Roman" w:cs="Times New Roman"/>
                <w:sz w:val="24"/>
                <w:szCs w:val="24"/>
              </w:rPr>
              <w:t>Объем доходов областного бюджета Новосибирской области от использования и приватизации государственной собственности Новосибирской области.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tabs>
                <w:tab w:val="left" w:pos="993"/>
              </w:tabs>
              <w:jc w:val="both"/>
            </w:pPr>
            <w:r w:rsidRPr="007C60D6">
              <w:t>Расчет производится на основе данных о фактически поступивших в областной бюджет Новосибирской области сумм неналого</w:t>
            </w:r>
            <w:r w:rsidRPr="007C60D6">
              <w:t>вых доходов по всем видам кодов бюджетной классификации, в отношении которых департамент наделен полномочиями главного администратора доходов.</w:t>
            </w:r>
          </w:p>
          <w:p w:rsidR="00E370A6" w:rsidRPr="007C60D6" w:rsidRDefault="007C60D6">
            <w:pPr>
              <w:tabs>
                <w:tab w:val="left" w:pos="993"/>
              </w:tabs>
              <w:jc w:val="both"/>
            </w:pPr>
            <w:r w:rsidRPr="007C60D6">
              <w:t>Расчет производится ежегодно за отчетный год.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проведения расчета показателя являе</w:t>
            </w:r>
            <w:r w:rsidRPr="007C60D6">
              <w:t>тся ведомственная информация департамента и данные фактического исполнения закона об областном бюджете Новосибирской области.</w:t>
            </w:r>
          </w:p>
          <w:p w:rsidR="00E370A6" w:rsidRPr="007C60D6" w:rsidRDefault="007C60D6">
            <w:pPr>
              <w:jc w:val="both"/>
            </w:pPr>
            <w:r w:rsidRPr="007C60D6">
              <w:t>Достижение целевого индикатора обеспечено реализацией мероприятия 2 задачи 1, мероприятий 2,3 задачи 3, мероприятий 2,4 задачи 4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</w:t>
            </w:r>
            <w:r w:rsidRPr="007C60D6">
              <w:t>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2</w:t>
            </w:r>
          </w:p>
        </w:tc>
        <w:tc>
          <w:tcPr>
            <w:tcW w:w="3653" w:type="dxa"/>
          </w:tcPr>
          <w:p w:rsidR="00E370A6" w:rsidRPr="007C60D6" w:rsidRDefault="007C60D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ежегодно вовлекаемых в экономический и гражданский оборот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>Расчет производится ежегодно за отчетный год на основе данных о фактич</w:t>
            </w:r>
            <w:r w:rsidRPr="007C60D6">
              <w:t xml:space="preserve">еском количестве земельных участков, находящихся в государственной собственности Новосибирской области, а также собственность на которые не разграничена на территории Новосибирской агломерации, проданных, переданных в аренду или предоставленных гражданам. 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проведения расчета показателя является ведомственная информация департамента.</w:t>
            </w:r>
          </w:p>
          <w:p w:rsidR="00E370A6" w:rsidRPr="007C60D6" w:rsidRDefault="007C60D6">
            <w:pPr>
              <w:tabs>
                <w:tab w:val="left" w:pos="993"/>
              </w:tabs>
              <w:jc w:val="both"/>
            </w:pPr>
            <w:r w:rsidRPr="007C60D6">
              <w:t>Плановое значение определяется на основе данных о величине среднегодовой площади земельных участков, вовлекаемых в экономический и гражданский об</w:t>
            </w:r>
            <w:r w:rsidRPr="007C60D6">
              <w:t xml:space="preserve">орот на территории Новосибирской области. </w:t>
            </w:r>
          </w:p>
          <w:p w:rsidR="00E370A6" w:rsidRPr="007C60D6" w:rsidRDefault="007C60D6">
            <w:pPr>
              <w:jc w:val="both"/>
            </w:pPr>
            <w:r w:rsidRPr="007C60D6">
              <w:t xml:space="preserve">Достижение целевого индикатора обеспечено реализацией мероприятия 1 задачи </w:t>
            </w:r>
            <w:proofErr w:type="gramStart"/>
            <w:r w:rsidRPr="007C60D6">
              <w:t xml:space="preserve">2,  </w:t>
            </w:r>
            <w:r w:rsidRPr="007C60D6">
              <w:lastRenderedPageBreak/>
              <w:t>мероприятий</w:t>
            </w:r>
            <w:proofErr w:type="gramEnd"/>
            <w:r w:rsidRPr="007C60D6">
              <w:t xml:space="preserve"> № 1,2,3,5 задачи № 3, мероприятия 2 задачи 4 программы. 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lastRenderedPageBreak/>
              <w:t>Ежегодно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3</w:t>
            </w:r>
          </w:p>
        </w:tc>
        <w:tc>
          <w:tcPr>
            <w:tcW w:w="3653" w:type="dxa"/>
          </w:tcPr>
          <w:p w:rsidR="00E370A6" w:rsidRPr="007C60D6" w:rsidRDefault="007C60D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капитального строительства, на которые зарегистрировано право собственности Новосибирской области.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>Расчет производится ежегодно на основе фактического количества зарегистрированных в собственность Новосибирской области объектов недвижим</w:t>
            </w:r>
            <w:r w:rsidRPr="007C60D6">
              <w:t>ого имущества.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проведения расчета показателя является ведомственная информация департамента.</w:t>
            </w:r>
          </w:p>
          <w:p w:rsidR="00E370A6" w:rsidRPr="007C60D6" w:rsidRDefault="007C60D6">
            <w:pPr>
              <w:jc w:val="both"/>
            </w:pPr>
            <w:r w:rsidRPr="007C60D6">
              <w:t>Расчет плановых значений осуществляется на основе данных предыдущих лет с учетом ежегодного прироста в размере 5%.</w:t>
            </w:r>
          </w:p>
          <w:p w:rsidR="00E370A6" w:rsidRPr="007C60D6" w:rsidRDefault="007C60D6">
            <w:pPr>
              <w:jc w:val="both"/>
            </w:pPr>
            <w:r w:rsidRPr="007C60D6">
              <w:t>Фактическое знач</w:t>
            </w:r>
            <w:r w:rsidRPr="007C60D6">
              <w:t xml:space="preserve">ение определяется частично по результатам проведения мероприятия 1 задачи № 1 программы. </w:t>
            </w:r>
          </w:p>
          <w:p w:rsidR="00E370A6" w:rsidRPr="007C60D6" w:rsidRDefault="007C60D6">
            <w:pPr>
              <w:jc w:val="both"/>
            </w:pPr>
            <w:r w:rsidRPr="007C60D6">
              <w:t>Количество объектов капитального строительства, на которые зарегистрировано право собственности НСО=количество объектов капитального строительства, в отношении которы</w:t>
            </w:r>
            <w:r w:rsidRPr="007C60D6">
              <w:t xml:space="preserve">х проведены кадастровые </w:t>
            </w:r>
            <w:proofErr w:type="spellStart"/>
            <w:r w:rsidRPr="007C60D6">
              <w:t>работы+количество</w:t>
            </w:r>
            <w:proofErr w:type="spellEnd"/>
            <w:r w:rsidRPr="007C60D6">
              <w:t xml:space="preserve"> объектов капитального строительства, переданных из муниципальной собственности+ количество приобретенных объектов капитального </w:t>
            </w:r>
            <w:proofErr w:type="spellStart"/>
            <w:r w:rsidRPr="007C60D6">
              <w:t>строительства+прочее</w:t>
            </w:r>
            <w:proofErr w:type="spellEnd"/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4</w:t>
            </w:r>
          </w:p>
        </w:tc>
        <w:tc>
          <w:tcPr>
            <w:tcW w:w="3653" w:type="dxa"/>
          </w:tcPr>
          <w:p w:rsidR="00E370A6" w:rsidRPr="007C60D6" w:rsidRDefault="007C60D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6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областного бюджета Новосибирской области </w:t>
            </w:r>
            <w:r w:rsidRPr="007C60D6">
              <w:rPr>
                <w:rFonts w:ascii="Times New Roman" w:hAnsi="Times New Roman" w:cs="Times New Roman"/>
                <w:sz w:val="24"/>
                <w:szCs w:val="24"/>
              </w:rPr>
              <w:t>от использования и приватизации объектов недвижимого имущества в общем объеме неналоговых доходов областного бюджета Новосибирской области.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>Расчет осуществляется на основе процентного соотношения объема доходов по кодам бюджетной классификации от использов</w:t>
            </w:r>
            <w:r w:rsidRPr="007C60D6">
              <w:t>ания и приватизации объектов недвижимого имущества (аренда имущества, отчисления ГУП, приватизация имущества, возмещение ущерба, компенсация затрат) на конец отчетного года (Дим¹), к общему объему неналоговых доходов областного бюджета Новосибирской област</w:t>
            </w:r>
            <w:r w:rsidRPr="007C60D6">
              <w:t xml:space="preserve">и на конец отчетного года (Дº) по формуле: (Дим¹/ </w:t>
            </w:r>
            <w:r w:rsidRPr="007C60D6">
              <w:lastRenderedPageBreak/>
              <w:t xml:space="preserve">Дº) х 100%. </w:t>
            </w:r>
          </w:p>
          <w:p w:rsidR="00E370A6" w:rsidRPr="007C60D6" w:rsidRDefault="007C60D6">
            <w:pPr>
              <w:jc w:val="both"/>
            </w:pPr>
            <w:r w:rsidRPr="007C60D6">
              <w:t>Расчет производится ежегодно за отчетный год.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lastRenderedPageBreak/>
              <w:t>Источником получения данных для проведения расчета показателя является ведомственная информация департамента.</w:t>
            </w:r>
          </w:p>
          <w:p w:rsidR="00E370A6" w:rsidRPr="007C60D6" w:rsidRDefault="007C60D6">
            <w:pPr>
              <w:jc w:val="both"/>
            </w:pPr>
            <w:r w:rsidRPr="007C60D6">
              <w:t xml:space="preserve">Достижение целевого индикатора обеспечено реализацией мероприятий № 1,2 задачи № 1 программы. 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5</w:t>
            </w:r>
          </w:p>
        </w:tc>
        <w:tc>
          <w:tcPr>
            <w:tcW w:w="3653" w:type="dxa"/>
          </w:tcPr>
          <w:p w:rsidR="00E370A6" w:rsidRPr="007C60D6" w:rsidRDefault="007C60D6">
            <w:pPr>
              <w:jc w:val="both"/>
            </w:pPr>
            <w:r w:rsidRPr="007C60D6">
              <w:t>Доля объектов недвижимости, имеющих актуальную кадастровую стоимость,</w:t>
            </w:r>
            <w:r w:rsidRPr="007C60D6">
              <w:t xml:space="preserve"> от общего числа объектов недвижимости, зарегистрированных на территории Новосибирской области.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 xml:space="preserve">Расчет осуществляется на основе процентного соотношения количества объектов недвижимости, имеющих утвержденную актуальную кадастровую стоимость по состоянию на </w:t>
            </w:r>
            <w:r w:rsidRPr="007C60D6">
              <w:t>01.01.2018 года (</w:t>
            </w:r>
            <w:proofErr w:type="spellStart"/>
            <w:r w:rsidRPr="007C60D6">
              <w:t>ОНак</w:t>
            </w:r>
            <w:proofErr w:type="spellEnd"/>
            <w:r w:rsidRPr="007C60D6">
              <w:t xml:space="preserve">), к общему числу объектов недвижимости, подлежащих кадастровой оценке по данным государственного кадастра недвижимости (ОН), по формуле: </w:t>
            </w:r>
            <w:proofErr w:type="spellStart"/>
            <w:r w:rsidRPr="007C60D6">
              <w:t>ОНак</w:t>
            </w:r>
            <w:proofErr w:type="spellEnd"/>
            <w:r w:rsidRPr="007C60D6">
              <w:t>/ОНх100%.</w:t>
            </w:r>
          </w:p>
          <w:p w:rsidR="00E370A6" w:rsidRPr="007C60D6" w:rsidRDefault="007C60D6">
            <w:pPr>
              <w:tabs>
                <w:tab w:val="left" w:pos="993"/>
              </w:tabs>
              <w:jc w:val="both"/>
            </w:pPr>
            <w:r w:rsidRPr="007C60D6">
              <w:t>Расчет производится ежегодно за отчетный год.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</w:t>
            </w:r>
            <w:r w:rsidRPr="007C60D6">
              <w:t>дения расчета показателя является ведомственная информация департамента и данные филиала ФГБУ «Федеральная кадастровая палата федеральной службы государственной регистрации, кадастра и картографии» по НСО.</w:t>
            </w:r>
          </w:p>
          <w:p w:rsidR="00E370A6" w:rsidRPr="007C60D6" w:rsidRDefault="007C60D6">
            <w:pPr>
              <w:jc w:val="both"/>
            </w:pPr>
            <w:r w:rsidRPr="007C60D6">
              <w:t>Достижение целевого индикатора обеспечено реализац</w:t>
            </w:r>
            <w:r w:rsidRPr="007C60D6">
              <w:t>ией мероприятий 1 задачи № 2 Программы.</w:t>
            </w:r>
          </w:p>
          <w:p w:rsidR="00E370A6" w:rsidRPr="007C60D6" w:rsidRDefault="007C60D6">
            <w:pPr>
              <w:jc w:val="both"/>
            </w:pPr>
            <w:r w:rsidRPr="007C60D6">
              <w:t>Число объектов недвижимости, находящихся в кадастре недвижимости по состоянию на начало 2018 года, составляло 2 227 596 единиц.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6</w:t>
            </w:r>
          </w:p>
        </w:tc>
        <w:tc>
          <w:tcPr>
            <w:tcW w:w="3653" w:type="dxa"/>
          </w:tcPr>
          <w:p w:rsidR="00E370A6" w:rsidRPr="007C60D6" w:rsidRDefault="007C60D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D6">
              <w:rPr>
                <w:rFonts w:ascii="Times New Roman" w:hAnsi="Times New Roman" w:cs="Times New Roman"/>
                <w:sz w:val="24"/>
                <w:szCs w:val="24"/>
              </w:rPr>
              <w:t>Доля дохода от налога на недвижимость в общем объеме доходов консолидированного бюджета Новосибирской области.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>Расчет осуществляется на основе процентного соотношения доходов консолидированного бюджета Новосибирской области от налога на имущество и земельн</w:t>
            </w:r>
            <w:r w:rsidRPr="007C60D6">
              <w:t>ого налога (Н им) к общему объему доходов консолидированного бюджета Новосибирской области (</w:t>
            </w:r>
            <w:proofErr w:type="spellStart"/>
            <w:r w:rsidRPr="007C60D6">
              <w:t>Доб</w:t>
            </w:r>
            <w:proofErr w:type="spellEnd"/>
            <w:r w:rsidRPr="007C60D6">
              <w:t>), по формуле: Ним/Добх100%.</w:t>
            </w:r>
          </w:p>
          <w:p w:rsidR="00E370A6" w:rsidRPr="007C60D6" w:rsidRDefault="007C60D6">
            <w:pPr>
              <w:tabs>
                <w:tab w:val="left" w:pos="993"/>
              </w:tabs>
              <w:jc w:val="both"/>
            </w:pPr>
            <w:r w:rsidRPr="007C60D6">
              <w:t>Расчет производится ежегодно за отчетный год.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проведения расчета показателя являются сведения об исп</w:t>
            </w:r>
            <w:r w:rsidRPr="007C60D6">
              <w:t>олнении консолидированного бюджета Новосибирской области, указанные в законе об исполнении областного бюджета Новосибирской области за отчетный финансовый год.</w:t>
            </w:r>
          </w:p>
          <w:p w:rsidR="00E370A6" w:rsidRPr="007C60D6" w:rsidRDefault="007C60D6">
            <w:pPr>
              <w:jc w:val="both"/>
            </w:pPr>
            <w:r w:rsidRPr="007C60D6">
              <w:t>Достижение целевого индикатора обеспечено реализацией мероприятий 1,2 задачи № 2 программы.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Ежег</w:t>
            </w:r>
            <w:r w:rsidRPr="007C60D6">
              <w:t>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7</w:t>
            </w:r>
          </w:p>
        </w:tc>
        <w:tc>
          <w:tcPr>
            <w:tcW w:w="3653" w:type="dxa"/>
          </w:tcPr>
          <w:p w:rsidR="00E370A6" w:rsidRPr="007C60D6" w:rsidRDefault="007C60D6">
            <w:pPr>
              <w:widowControl w:val="0"/>
              <w:jc w:val="both"/>
            </w:pPr>
            <w:r w:rsidRPr="007C60D6">
              <w:t>Количество земельных участков, на которые зарегистрировано право собственности Новосибирской области.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>Расчет производится ежегодно за отчетный год на основе фактического количества зарегистрированных в собственность Новосибирской области земельных участков.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проведения расчета показателя является ведомственная информация депа</w:t>
            </w:r>
            <w:r w:rsidRPr="007C60D6">
              <w:t>ртамента.</w:t>
            </w:r>
          </w:p>
          <w:p w:rsidR="00E370A6" w:rsidRPr="007C60D6" w:rsidRDefault="007C60D6">
            <w:pPr>
              <w:jc w:val="both"/>
            </w:pPr>
            <w:r w:rsidRPr="007C60D6">
              <w:t xml:space="preserve">Расчет плановых значений </w:t>
            </w:r>
            <w:r w:rsidRPr="007C60D6">
              <w:lastRenderedPageBreak/>
              <w:t xml:space="preserve">осуществляется на основе данных предыдущих лет, фактическое значение определяется частично по результатам проведения мероприятия 1 задачи № 3 программы. </w:t>
            </w:r>
          </w:p>
          <w:p w:rsidR="00E370A6" w:rsidRPr="007C60D6" w:rsidRDefault="007C60D6">
            <w:pPr>
              <w:jc w:val="both"/>
            </w:pPr>
            <w:r w:rsidRPr="007C60D6">
              <w:t>Основная масса формируется из земель, собственность на которые не р</w:t>
            </w:r>
            <w:r w:rsidRPr="007C60D6">
              <w:t>азграничена.</w:t>
            </w:r>
          </w:p>
          <w:p w:rsidR="00E370A6" w:rsidRPr="007C60D6" w:rsidRDefault="007C60D6">
            <w:pPr>
              <w:jc w:val="both"/>
            </w:pPr>
            <w:r w:rsidRPr="007C60D6">
              <w:t>Количество земельных участков, на которые зарегистрировано право собственности НСО=количество земельных участков, в отношении которых проведены межевые работы в рамках мероприятия 1 задачи № 3 (за исключением земельных участков, предназначенны</w:t>
            </w:r>
            <w:r w:rsidRPr="007C60D6">
              <w:t xml:space="preserve">х для льготных категорий граждан)+ количество приобретенных земельных </w:t>
            </w:r>
            <w:proofErr w:type="spellStart"/>
            <w:r w:rsidRPr="007C60D6">
              <w:t>участков+прочее</w:t>
            </w:r>
            <w:proofErr w:type="spellEnd"/>
            <w:r w:rsidRPr="007C60D6">
              <w:t>.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lastRenderedPageBreak/>
              <w:t>Ежегодно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8</w:t>
            </w:r>
          </w:p>
        </w:tc>
        <w:tc>
          <w:tcPr>
            <w:tcW w:w="3653" w:type="dxa"/>
          </w:tcPr>
          <w:p w:rsidR="00E370A6" w:rsidRPr="007C60D6" w:rsidRDefault="007C60D6">
            <w:pPr>
              <w:jc w:val="both"/>
            </w:pPr>
            <w:r w:rsidRPr="007C60D6">
              <w:t>Доля доходов бюджетов муниципальных районов, входящих в Новосибирскую агломерацию, от использования земельных участков, государственная собственность на кото</w:t>
            </w:r>
            <w:r w:rsidRPr="007C60D6">
              <w:t>рые не разграничена, в общем объеме неналоговых доходов муниципальных районов, входящих в состав Новосибирской агломерации.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>Расчет осуществляется на основе процентного соотношения доходов бюджетов муниципальных районов Новосибирской области, входящих в сос</w:t>
            </w:r>
            <w:r w:rsidRPr="007C60D6">
              <w:t>тав агломерации, от использования неразграниченных земельных участков (</w:t>
            </w:r>
            <w:proofErr w:type="spellStart"/>
            <w:r w:rsidRPr="007C60D6">
              <w:t>Дн</w:t>
            </w:r>
            <w:proofErr w:type="spellEnd"/>
            <w:r w:rsidRPr="007C60D6">
              <w:t xml:space="preserve">) к общему объему неналоговых </w:t>
            </w:r>
            <w:proofErr w:type="gramStart"/>
            <w:r w:rsidRPr="007C60D6">
              <w:t>доходов  данных</w:t>
            </w:r>
            <w:proofErr w:type="gramEnd"/>
            <w:r w:rsidRPr="007C60D6">
              <w:t xml:space="preserve"> муниципальных районов (</w:t>
            </w:r>
            <w:proofErr w:type="spellStart"/>
            <w:r w:rsidRPr="007C60D6">
              <w:t>Доб</w:t>
            </w:r>
            <w:proofErr w:type="spellEnd"/>
            <w:r w:rsidRPr="007C60D6">
              <w:t xml:space="preserve">), по формуле: </w:t>
            </w:r>
            <w:proofErr w:type="spellStart"/>
            <w:r w:rsidRPr="007C60D6">
              <w:t>Дн</w:t>
            </w:r>
            <w:proofErr w:type="spellEnd"/>
            <w:r w:rsidRPr="007C60D6">
              <w:t>/Добх100%.</w:t>
            </w:r>
          </w:p>
          <w:p w:rsidR="00E370A6" w:rsidRPr="007C60D6" w:rsidRDefault="007C60D6">
            <w:pPr>
              <w:jc w:val="both"/>
            </w:pPr>
            <w:r w:rsidRPr="007C60D6">
              <w:t>Расчет производится ежегодно за отчетный год.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</w:t>
            </w:r>
            <w:r w:rsidRPr="007C60D6">
              <w:t>дения расчета показателя является ведомственная информация муниципальных районов, входящих в Новосибирскую агломерацию, и данные фактического исполнения закона об областном бюджете Новосибирской области.</w:t>
            </w:r>
          </w:p>
          <w:p w:rsidR="00E370A6" w:rsidRPr="007C60D6" w:rsidRDefault="007C60D6">
            <w:pPr>
              <w:jc w:val="both"/>
            </w:pPr>
            <w:r w:rsidRPr="007C60D6">
              <w:t>Достижение целевого индикатора обеспечено реализацие</w:t>
            </w:r>
            <w:r w:rsidRPr="007C60D6">
              <w:t>й мероприятий 2,3 задачи 3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9</w:t>
            </w:r>
          </w:p>
        </w:tc>
        <w:tc>
          <w:tcPr>
            <w:tcW w:w="3653" w:type="dxa"/>
          </w:tcPr>
          <w:p w:rsidR="00E370A6" w:rsidRPr="007C60D6" w:rsidRDefault="007C60D6">
            <w:pPr>
              <w:jc w:val="both"/>
            </w:pPr>
            <w:r w:rsidRPr="007C60D6">
              <w:t>Количество подготовленных карт-планов территории, содержащих необходимые для внесения в ЕГРН</w:t>
            </w:r>
            <w:r w:rsidRPr="007C60D6">
              <w:t xml:space="preserve"> сведения о </w:t>
            </w:r>
            <w:r w:rsidRPr="007C60D6">
              <w:lastRenderedPageBreak/>
              <w:t>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      </w:r>
          </w:p>
          <w:p w:rsidR="00E370A6" w:rsidRPr="007C60D6" w:rsidRDefault="00E370A6">
            <w:pPr>
              <w:jc w:val="both"/>
            </w:pP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lastRenderedPageBreak/>
              <w:t>Расчет производится ежегодно за отчетный год на основе фактического количества по</w:t>
            </w:r>
            <w:r w:rsidRPr="007C60D6">
              <w:t xml:space="preserve">дготовленных карт-планов территории. </w:t>
            </w:r>
          </w:p>
          <w:p w:rsidR="00E370A6" w:rsidRPr="007C60D6" w:rsidRDefault="00E370A6">
            <w:pPr>
              <w:jc w:val="both"/>
            </w:pP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 xml:space="preserve">Источником получения данных для проведения расчета показателя являются сведения об исполнении контрактов на выполнение </w:t>
            </w:r>
            <w:r w:rsidRPr="007C60D6">
              <w:lastRenderedPageBreak/>
              <w:t xml:space="preserve">комплексных кадастровых работ. </w:t>
            </w:r>
          </w:p>
          <w:p w:rsidR="00E370A6" w:rsidRPr="007C60D6" w:rsidRDefault="007C60D6">
            <w:pPr>
              <w:jc w:val="both"/>
            </w:pPr>
            <w:r w:rsidRPr="007C60D6">
              <w:t>Расчет плановых значений осуществляется на основе данных о количес</w:t>
            </w:r>
            <w:r w:rsidRPr="007C60D6">
              <w:t>тве кварталов, на территории которых будут осуществляться комплексные кадастровые работы.</w:t>
            </w:r>
          </w:p>
          <w:p w:rsidR="00E370A6" w:rsidRPr="007C60D6" w:rsidRDefault="007C60D6">
            <w:pPr>
              <w:jc w:val="both"/>
            </w:pPr>
            <w:r w:rsidRPr="007C60D6">
              <w:t>Достижение целевого индикатора обеспечено реализацией мероприятия 7 задачи № 3 Программы.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lastRenderedPageBreak/>
              <w:t>Ежегодно</w:t>
            </w:r>
          </w:p>
        </w:tc>
      </w:tr>
      <w:tr w:rsidR="007C60D6" w:rsidRPr="007C60D6"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10</w:t>
            </w:r>
          </w:p>
        </w:tc>
        <w:tc>
          <w:tcPr>
            <w:tcW w:w="3653" w:type="dxa"/>
          </w:tcPr>
          <w:p w:rsidR="00E370A6" w:rsidRPr="007C60D6" w:rsidRDefault="007C60D6">
            <w:pPr>
              <w:jc w:val="both"/>
            </w:pPr>
            <w:r w:rsidRPr="007C60D6">
              <w:t>Доля объектов казны Новосибирской области, имеющих удовлетворит</w:t>
            </w:r>
            <w:r w:rsidRPr="007C60D6">
              <w:t>ельное техническое состояние, к общему числу объектов казны, находящихся на содержании и обслуживании.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>Расчет осуществляется на основе процентного соотношения количества объектов казны  Новосибирской области, переданных на содержание ГКУ НСО «Фонд имуществ</w:t>
            </w:r>
            <w:r w:rsidRPr="007C60D6">
              <w:t>а НСО» и имеющих в соответствии с заключением комиссии удовлетворительное техническое состояние (</w:t>
            </w:r>
            <w:proofErr w:type="spellStart"/>
            <w:r w:rsidRPr="007C60D6">
              <w:t>Куд</w:t>
            </w:r>
            <w:proofErr w:type="spellEnd"/>
            <w:r w:rsidRPr="007C60D6">
              <w:t>), за исключением количества подземных объектов и сооружений, проведение обследования которых не представляется возможным (</w:t>
            </w:r>
            <w:proofErr w:type="spellStart"/>
            <w:r w:rsidRPr="007C60D6">
              <w:t>Куд</w:t>
            </w:r>
            <w:proofErr w:type="spellEnd"/>
            <w:r w:rsidRPr="007C60D6">
              <w:t>=</w:t>
            </w:r>
            <w:proofErr w:type="spellStart"/>
            <w:r w:rsidRPr="007C60D6">
              <w:t>Квсего-Кавар-Кпс</w:t>
            </w:r>
            <w:proofErr w:type="spellEnd"/>
            <w:r w:rsidRPr="007C60D6">
              <w:t>), к общему ч</w:t>
            </w:r>
            <w:r w:rsidRPr="007C60D6">
              <w:t>ислу объектов казны Новосибирской области, переданных на содержание ГКУ НСО «Фонд имущества НСО» (</w:t>
            </w:r>
            <w:proofErr w:type="spellStart"/>
            <w:r w:rsidRPr="007C60D6">
              <w:t>Коб</w:t>
            </w:r>
            <w:proofErr w:type="spellEnd"/>
            <w:r w:rsidRPr="007C60D6">
              <w:t>), за исключением количества подземных объектов и сооружений, проведение обследования которых не представляется возможным (</w:t>
            </w:r>
            <w:proofErr w:type="spellStart"/>
            <w:r w:rsidRPr="007C60D6">
              <w:t>Коб</w:t>
            </w:r>
            <w:proofErr w:type="spellEnd"/>
            <w:r w:rsidRPr="007C60D6">
              <w:t>=</w:t>
            </w:r>
            <w:proofErr w:type="spellStart"/>
            <w:r w:rsidRPr="007C60D6">
              <w:t>Квсего-Кпс</w:t>
            </w:r>
            <w:proofErr w:type="spellEnd"/>
            <w:r w:rsidRPr="007C60D6">
              <w:t xml:space="preserve">), где </w:t>
            </w:r>
            <w:proofErr w:type="spellStart"/>
            <w:r w:rsidRPr="007C60D6">
              <w:t>Квсего</w:t>
            </w:r>
            <w:proofErr w:type="spellEnd"/>
            <w:r w:rsidRPr="007C60D6">
              <w:t>-коли</w:t>
            </w:r>
            <w:r w:rsidRPr="007C60D6">
              <w:t xml:space="preserve">чество объектов всего переданных на содержание ГКУ НСО «Фонд имущества НСО»; </w:t>
            </w:r>
            <w:proofErr w:type="spellStart"/>
            <w:r w:rsidRPr="007C60D6">
              <w:t>Кавар</w:t>
            </w:r>
            <w:proofErr w:type="spellEnd"/>
            <w:r w:rsidRPr="007C60D6">
              <w:t xml:space="preserve">-количество объектов, признанных аварийными; </w:t>
            </w:r>
            <w:proofErr w:type="spellStart"/>
            <w:r w:rsidRPr="007C60D6">
              <w:t>Кпс</w:t>
            </w:r>
            <w:proofErr w:type="spellEnd"/>
            <w:r w:rsidRPr="007C60D6">
              <w:t>-количество подземных объектов и сооружений, проведение обследования которых не представляется возможным.</w:t>
            </w:r>
          </w:p>
          <w:p w:rsidR="00E370A6" w:rsidRPr="007C60D6" w:rsidRDefault="007C60D6">
            <w:pPr>
              <w:jc w:val="both"/>
            </w:pPr>
            <w:r w:rsidRPr="007C60D6">
              <w:t xml:space="preserve">Формула расчета: </w:t>
            </w:r>
            <w:proofErr w:type="spellStart"/>
            <w:r w:rsidRPr="007C60D6">
              <w:t>Куд</w:t>
            </w:r>
            <w:proofErr w:type="spellEnd"/>
            <w:r w:rsidRPr="007C60D6">
              <w:t>/</w:t>
            </w:r>
            <w:proofErr w:type="spellStart"/>
            <w:r w:rsidRPr="007C60D6">
              <w:t>Коб</w:t>
            </w:r>
            <w:proofErr w:type="spellEnd"/>
            <w:r w:rsidRPr="007C60D6">
              <w:t> х 100%.</w:t>
            </w:r>
          </w:p>
          <w:p w:rsidR="00E370A6" w:rsidRPr="007C60D6" w:rsidRDefault="007C60D6">
            <w:pPr>
              <w:jc w:val="both"/>
            </w:pPr>
            <w:r w:rsidRPr="007C60D6">
              <w:t>Расчет производится ежегодно за отчетный год.</w:t>
            </w:r>
          </w:p>
          <w:p w:rsidR="00E370A6" w:rsidRPr="007C60D6" w:rsidRDefault="007C60D6">
            <w:pPr>
              <w:jc w:val="both"/>
              <w:rPr>
                <w:sz w:val="20"/>
                <w:szCs w:val="20"/>
              </w:rPr>
            </w:pPr>
            <w:r w:rsidRPr="007C60D6">
              <w:rPr>
                <w:sz w:val="20"/>
                <w:szCs w:val="20"/>
              </w:rPr>
              <w:t xml:space="preserve">По состоянию на конец 2022 года количество объектов </w:t>
            </w:r>
            <w:r w:rsidRPr="007C60D6">
              <w:rPr>
                <w:sz w:val="20"/>
                <w:szCs w:val="20"/>
              </w:rPr>
              <w:lastRenderedPageBreak/>
              <w:t>всего переданных на содержание составит 50 ед.,</w:t>
            </w:r>
            <w:r w:rsidRPr="007C60D6">
              <w:rPr>
                <w:sz w:val="20"/>
                <w:szCs w:val="20"/>
              </w:rPr>
              <w:t xml:space="preserve"> количество подземных объектов и сооружений, проведение обследования которых не представляется возможным – 4 ед., количество объектов, признанных аварийными – 2 ед.</w:t>
            </w: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lastRenderedPageBreak/>
              <w:t>Источником получения данных для проведения расчета показателя является ведомственная информ</w:t>
            </w:r>
            <w:r w:rsidRPr="007C60D6">
              <w:t>ация департамента.</w:t>
            </w:r>
          </w:p>
          <w:p w:rsidR="00E370A6" w:rsidRPr="007C60D6" w:rsidRDefault="007C60D6">
            <w:pPr>
              <w:jc w:val="both"/>
            </w:pPr>
            <w:r w:rsidRPr="007C60D6">
              <w:t>Достижение целевого индикатора обеспечено реализацией мероприятий 1,3,4 задачи № 4 Программы.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Ежегодно</w:t>
            </w:r>
          </w:p>
        </w:tc>
      </w:tr>
      <w:tr w:rsidR="00E370A6" w:rsidRPr="007C60D6">
        <w:trPr>
          <w:trHeight w:val="2542"/>
        </w:trPr>
        <w:tc>
          <w:tcPr>
            <w:tcW w:w="708" w:type="dxa"/>
          </w:tcPr>
          <w:p w:rsidR="00E370A6" w:rsidRPr="007C60D6" w:rsidRDefault="007C60D6">
            <w:pPr>
              <w:jc w:val="center"/>
            </w:pPr>
            <w:r w:rsidRPr="007C60D6">
              <w:t>11</w:t>
            </w:r>
          </w:p>
        </w:tc>
        <w:tc>
          <w:tcPr>
            <w:tcW w:w="3653" w:type="dxa"/>
          </w:tcPr>
          <w:p w:rsidR="00E370A6" w:rsidRPr="007C60D6" w:rsidRDefault="007C60D6">
            <w:pPr>
              <w:jc w:val="both"/>
            </w:pPr>
            <w:r w:rsidRPr="007C60D6">
              <w:t>Количество проведенных проверок соблюдения договорных обязательств и распоряжения объектами государственной собственности Новосибирской области</w:t>
            </w:r>
          </w:p>
        </w:tc>
        <w:tc>
          <w:tcPr>
            <w:tcW w:w="5290" w:type="dxa"/>
          </w:tcPr>
          <w:p w:rsidR="00E370A6" w:rsidRPr="007C60D6" w:rsidRDefault="007C60D6">
            <w:pPr>
              <w:jc w:val="both"/>
            </w:pPr>
            <w:r w:rsidRPr="007C60D6">
              <w:t xml:space="preserve">Расчет производится ежегодно за отчетный год на основе данных о фактических проверках объектов государственного </w:t>
            </w:r>
            <w:r w:rsidRPr="007C60D6">
              <w:t xml:space="preserve">имущества и земельных участков. </w:t>
            </w:r>
          </w:p>
          <w:p w:rsidR="00E370A6" w:rsidRPr="007C60D6" w:rsidRDefault="00E370A6">
            <w:pPr>
              <w:jc w:val="both"/>
            </w:pPr>
          </w:p>
        </w:tc>
        <w:tc>
          <w:tcPr>
            <w:tcW w:w="3959" w:type="dxa"/>
          </w:tcPr>
          <w:p w:rsidR="00E370A6" w:rsidRPr="007C60D6" w:rsidRDefault="007C60D6">
            <w:pPr>
              <w:jc w:val="both"/>
            </w:pPr>
            <w:r w:rsidRPr="007C60D6">
              <w:t>Источником получения данных для проведения расчета показателя является ведомственная информация департамента.</w:t>
            </w:r>
          </w:p>
          <w:p w:rsidR="00E370A6" w:rsidRPr="007C60D6" w:rsidRDefault="007C60D6">
            <w:pPr>
              <w:jc w:val="both"/>
            </w:pPr>
            <w:r w:rsidRPr="007C60D6">
              <w:t>Расчет плановых значений осуществляется на основе данных предыдущих лет, фактическое значение определяется по ре</w:t>
            </w:r>
            <w:r w:rsidRPr="007C60D6">
              <w:t>зультатам проведения мероприятия 2, задачи 4.</w:t>
            </w:r>
          </w:p>
        </w:tc>
        <w:tc>
          <w:tcPr>
            <w:tcW w:w="1911" w:type="dxa"/>
            <w:vAlign w:val="center"/>
          </w:tcPr>
          <w:p w:rsidR="00E370A6" w:rsidRPr="007C60D6" w:rsidRDefault="007C60D6">
            <w:pPr>
              <w:jc w:val="center"/>
            </w:pPr>
            <w:r w:rsidRPr="007C60D6">
              <w:t>Ежегодно</w:t>
            </w:r>
          </w:p>
        </w:tc>
      </w:tr>
    </w:tbl>
    <w:p w:rsidR="00E370A6" w:rsidRPr="007C60D6" w:rsidRDefault="00E370A6">
      <w:pPr>
        <w:jc w:val="both"/>
      </w:pPr>
    </w:p>
    <w:p w:rsidR="00E370A6" w:rsidRPr="007C60D6" w:rsidRDefault="00E370A6">
      <w:pPr>
        <w:jc w:val="both"/>
      </w:pPr>
    </w:p>
    <w:p w:rsidR="00E370A6" w:rsidRPr="007C60D6" w:rsidRDefault="00E370A6">
      <w:pPr>
        <w:jc w:val="both"/>
      </w:pPr>
    </w:p>
    <w:sectPr w:rsidR="00E370A6" w:rsidRPr="007C60D6">
      <w:footerReference w:type="default" r:id="rId14"/>
      <w:pgSz w:w="16838" w:h="11906" w:orient="landscape"/>
      <w:pgMar w:top="567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A6" w:rsidRDefault="007C60D6">
      <w:r>
        <w:separator/>
      </w:r>
    </w:p>
  </w:endnote>
  <w:endnote w:type="continuationSeparator" w:id="0">
    <w:p w:rsidR="00E370A6" w:rsidRDefault="007C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A6" w:rsidRDefault="00E370A6">
    <w:pPr>
      <w:pStyle w:val="ab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A6" w:rsidRDefault="007C60D6">
      <w:r>
        <w:separator/>
      </w:r>
    </w:p>
  </w:footnote>
  <w:footnote w:type="continuationSeparator" w:id="0">
    <w:p w:rsidR="00E370A6" w:rsidRDefault="007C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3C6"/>
    <w:multiLevelType w:val="hybridMultilevel"/>
    <w:tmpl w:val="A5B0D46C"/>
    <w:lvl w:ilvl="0" w:tplc="B4A6FBAA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50CC21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0804E6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96643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AE2E88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1384267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1BA851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10CC9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B04C8E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5F16F97"/>
    <w:multiLevelType w:val="hybridMultilevel"/>
    <w:tmpl w:val="99747C7E"/>
    <w:lvl w:ilvl="0" w:tplc="7A9AE19C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B4771"/>
    <w:multiLevelType w:val="hybridMultilevel"/>
    <w:tmpl w:val="F7C4A304"/>
    <w:lvl w:ilvl="0" w:tplc="4F1A113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2E04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42FF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72E5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9A9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A2B9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32E4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0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624B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130326"/>
    <w:multiLevelType w:val="hybridMultilevel"/>
    <w:tmpl w:val="2B54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5A09"/>
    <w:multiLevelType w:val="hybridMultilevel"/>
    <w:tmpl w:val="63C04866"/>
    <w:lvl w:ilvl="0" w:tplc="EABA63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36E06D9C"/>
    <w:multiLevelType w:val="hybridMultilevel"/>
    <w:tmpl w:val="B14AD4D4"/>
    <w:lvl w:ilvl="0" w:tplc="769A5FEA">
      <w:start w:val="1"/>
      <w:numFmt w:val="decimal"/>
      <w:lvlText w:val="%1."/>
      <w:lvlJc w:val="left"/>
      <w:pPr>
        <w:ind w:left="720" w:hanging="360"/>
      </w:pPr>
    </w:lvl>
    <w:lvl w:ilvl="1" w:tplc="F8CC642A">
      <w:start w:val="1"/>
      <w:numFmt w:val="lowerLetter"/>
      <w:lvlText w:val="%2."/>
      <w:lvlJc w:val="left"/>
      <w:pPr>
        <w:ind w:left="1440" w:hanging="360"/>
      </w:pPr>
    </w:lvl>
    <w:lvl w:ilvl="2" w:tplc="F9861ECE">
      <w:start w:val="1"/>
      <w:numFmt w:val="lowerRoman"/>
      <w:lvlText w:val="%3."/>
      <w:lvlJc w:val="right"/>
      <w:pPr>
        <w:ind w:left="2160" w:hanging="180"/>
      </w:pPr>
    </w:lvl>
    <w:lvl w:ilvl="3" w:tplc="3B9ADF9C">
      <w:start w:val="1"/>
      <w:numFmt w:val="decimal"/>
      <w:lvlText w:val="%4."/>
      <w:lvlJc w:val="left"/>
      <w:pPr>
        <w:ind w:left="2880" w:hanging="360"/>
      </w:pPr>
    </w:lvl>
    <w:lvl w:ilvl="4" w:tplc="F4749726">
      <w:start w:val="1"/>
      <w:numFmt w:val="lowerLetter"/>
      <w:lvlText w:val="%5."/>
      <w:lvlJc w:val="left"/>
      <w:pPr>
        <w:ind w:left="3600" w:hanging="360"/>
      </w:pPr>
    </w:lvl>
    <w:lvl w:ilvl="5" w:tplc="1E3C4A02">
      <w:start w:val="1"/>
      <w:numFmt w:val="lowerRoman"/>
      <w:lvlText w:val="%6."/>
      <w:lvlJc w:val="right"/>
      <w:pPr>
        <w:ind w:left="4320" w:hanging="180"/>
      </w:pPr>
    </w:lvl>
    <w:lvl w:ilvl="6" w:tplc="A9827744">
      <w:start w:val="1"/>
      <w:numFmt w:val="decimal"/>
      <w:lvlText w:val="%7."/>
      <w:lvlJc w:val="left"/>
      <w:pPr>
        <w:ind w:left="5040" w:hanging="360"/>
      </w:pPr>
    </w:lvl>
    <w:lvl w:ilvl="7" w:tplc="FE6CF862">
      <w:start w:val="1"/>
      <w:numFmt w:val="lowerLetter"/>
      <w:lvlText w:val="%8."/>
      <w:lvlJc w:val="left"/>
      <w:pPr>
        <w:ind w:left="5760" w:hanging="360"/>
      </w:pPr>
    </w:lvl>
    <w:lvl w:ilvl="8" w:tplc="93B03E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551F"/>
    <w:multiLevelType w:val="hybridMultilevel"/>
    <w:tmpl w:val="A5BEF232"/>
    <w:lvl w:ilvl="0" w:tplc="0CA80F9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52C025EA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274939A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99EE2DA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4054359E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6194D7BE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4A644168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BC1C0F3A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66BA73AE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BC55CDF"/>
    <w:multiLevelType w:val="hybridMultilevel"/>
    <w:tmpl w:val="D6F0750A"/>
    <w:lvl w:ilvl="0" w:tplc="D5165E3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A6"/>
    <w:rsid w:val="002518E2"/>
    <w:rsid w:val="00434772"/>
    <w:rsid w:val="00742FF4"/>
    <w:rsid w:val="007779CE"/>
    <w:rsid w:val="007C60D6"/>
    <w:rsid w:val="00CD2054"/>
    <w:rsid w:val="00E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4308"/>
  <w15:docId w15:val="{C9425D5C-D950-4B8F-929A-F18593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left="-720" w:firstLine="720"/>
      <w:jc w:val="right"/>
      <w:outlineLvl w:val="4"/>
    </w:pPr>
    <w:rPr>
      <w:rFonts w:eastAsia="Arial Unicode MS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4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41">
    <w:name w:val="Заголовок Знак4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uiPriority w:val="99"/>
  </w:style>
  <w:style w:type="paragraph" w:styleId="ab">
    <w:name w:val="footer"/>
    <w:basedOn w:val="a"/>
    <w:link w:val="ac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b/>
      <w:bCs/>
      <w:szCs w:val="20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rPr>
      <w:sz w:val="20"/>
      <w:szCs w:val="20"/>
      <w:lang w:val="en-US" w:eastAsia="ar-SA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styleId="af8">
    <w:name w:val="Body Text"/>
    <w:basedOn w:val="a"/>
    <w:link w:val="af9"/>
    <w:pPr>
      <w:spacing w:after="120"/>
    </w:pPr>
    <w:rPr>
      <w:sz w:val="28"/>
      <w:szCs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Pr>
      <w:b/>
      <w:bCs/>
      <w:lang w:eastAsia="ru-RU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paragraph" w:styleId="afc">
    <w:name w:val="List Paragraph"/>
    <w:aliases w:val="Bullet List,FooterText,numbered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Pr>
      <w:rFonts w:ascii="Calibri" w:hAnsi="Calibri"/>
      <w:sz w:val="22"/>
      <w:szCs w:val="22"/>
      <w:lang w:val="ru-RU" w:eastAsia="ru-RU" w:bidi="ar-SA"/>
    </w:rPr>
  </w:style>
  <w:style w:type="character" w:customStyle="1" w:styleId="ac">
    <w:name w:val="Нижний колонтитул Знак"/>
    <w:link w:val="ab"/>
    <w:rPr>
      <w:rFonts w:ascii="Calibri" w:hAnsi="Calibri"/>
      <w:sz w:val="22"/>
      <w:szCs w:val="22"/>
      <w:lang w:val="ru-RU" w:eastAsia="ru-RU" w:bidi="ar-SA"/>
    </w:rPr>
  </w:style>
  <w:style w:type="paragraph" w:customStyle="1" w:styleId="afe">
    <w:name w:val="Название"/>
    <w:basedOn w:val="a"/>
    <w:link w:val="aff"/>
    <w:uiPriority w:val="10"/>
    <w:qFormat/>
    <w:pPr>
      <w:jc w:val="center"/>
    </w:pPr>
    <w:rPr>
      <w:sz w:val="28"/>
      <w:szCs w:val="20"/>
    </w:rPr>
  </w:style>
  <w:style w:type="character" w:customStyle="1" w:styleId="aff">
    <w:name w:val="Название Знак"/>
    <w:link w:val="afe"/>
    <w:rPr>
      <w:sz w:val="28"/>
      <w:lang w:val="ru-RU" w:eastAsia="ru-RU" w:bidi="ar-SA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styleId="aff0">
    <w:name w:val="page number"/>
    <w:rPr>
      <w:rFonts w:cs="Times New Roman"/>
    </w:rPr>
  </w:style>
  <w:style w:type="paragraph" w:customStyle="1" w:styleId="aff1">
    <w:name w:val="Прижатый влево"/>
    <w:basedOn w:val="a"/>
    <w:next w:val="a"/>
    <w:rPr>
      <w:rFonts w:ascii="Arial" w:hAnsi="Arial"/>
    </w:rPr>
  </w:style>
  <w:style w:type="paragraph" w:styleId="aff2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5">
    <w:name w:val="Body Text 2"/>
    <w:basedOn w:val="a"/>
    <w:link w:val="26"/>
    <w:pPr>
      <w:spacing w:after="120" w:line="480" w:lineRule="auto"/>
    </w:pPr>
    <w:rPr>
      <w:lang w:val="en-US" w:eastAsia="en-US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lang w:val="en-US" w:eastAsia="en-US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customStyle="1" w:styleId="aff3">
    <w:name w:val="Заголовок статьи"/>
    <w:basedOn w:val="a"/>
    <w:next w:val="a"/>
    <w:pPr>
      <w:ind w:left="1612" w:hanging="892"/>
      <w:jc w:val="both"/>
    </w:pPr>
    <w:rPr>
      <w:rFonts w:ascii="Arial" w:hAnsi="Arial"/>
    </w:rPr>
  </w:style>
  <w:style w:type="character" w:customStyle="1" w:styleId="aff4">
    <w:name w:val="Гипертекстовая ссылка"/>
    <w:rPr>
      <w:rFonts w:cs="Times New Roman"/>
      <w:color w:val="106BBE"/>
    </w:rPr>
  </w:style>
  <w:style w:type="paragraph" w:customStyle="1" w:styleId="aff5">
    <w:name w:val="Комментарий"/>
    <w:basedOn w:val="a"/>
    <w:next w:val="a"/>
    <w:pPr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styleId="aff6">
    <w:name w:val="FollowedHyperlink"/>
    <w:rPr>
      <w:color w:val="800080"/>
      <w:u w:val="single"/>
    </w:rPr>
  </w:style>
  <w:style w:type="character" w:styleId="aff7">
    <w:name w:val="annotation reference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rPr>
      <w:rFonts w:eastAsia="Calibri"/>
      <w:sz w:val="20"/>
      <w:szCs w:val="20"/>
    </w:rPr>
  </w:style>
  <w:style w:type="character" w:customStyle="1" w:styleId="aff9">
    <w:name w:val="Текст примечания Знак"/>
    <w:link w:val="aff8"/>
    <w:rPr>
      <w:rFonts w:eastAsia="Calibri"/>
      <w:lang w:val="ru-RU" w:eastAsia="ru-RU" w:bidi="ar-SA"/>
    </w:rPr>
  </w:style>
  <w:style w:type="numbering" w:customStyle="1" w:styleId="13">
    <w:name w:val="Нет списка1"/>
    <w:next w:val="a2"/>
    <w:semiHidden/>
  </w:style>
  <w:style w:type="paragraph" w:customStyle="1" w:styleId="44">
    <w:name w:val="заголовок 4"/>
    <w:basedOn w:val="a"/>
    <w:next w:val="a"/>
    <w:pPr>
      <w:keepNext/>
      <w:jc w:val="center"/>
    </w:pPr>
    <w:rPr>
      <w:b/>
      <w:bCs/>
      <w:sz w:val="28"/>
      <w:szCs w:val="28"/>
    </w:rPr>
  </w:style>
  <w:style w:type="paragraph" w:customStyle="1" w:styleId="53">
    <w:name w:val="заголовок 5"/>
    <w:basedOn w:val="a"/>
    <w:next w:val="a"/>
    <w:pPr>
      <w:keepNext/>
      <w:jc w:val="center"/>
    </w:pPr>
  </w:style>
  <w:style w:type="paragraph" w:customStyle="1" w:styleId="62">
    <w:name w:val="заголовок 6"/>
    <w:basedOn w:val="a"/>
    <w:next w:val="a"/>
    <w:pPr>
      <w:keepNext/>
      <w:jc w:val="center"/>
    </w:pPr>
    <w:rPr>
      <w:sz w:val="28"/>
      <w:szCs w:val="28"/>
    </w:rPr>
  </w:style>
  <w:style w:type="character" w:customStyle="1" w:styleId="affa">
    <w:name w:val="Основной шрифт"/>
  </w:style>
  <w:style w:type="paragraph" w:customStyle="1" w:styleId="affb">
    <w:name w:val="Письмо главы"/>
    <w:basedOn w:val="a"/>
    <w:pPr>
      <w:ind w:firstLine="709"/>
      <w:jc w:val="both"/>
    </w:pPr>
    <w:rPr>
      <w:sz w:val="28"/>
      <w:szCs w:val="28"/>
    </w:rPr>
  </w:style>
  <w:style w:type="character" w:customStyle="1" w:styleId="affc">
    <w:name w:val="номер страницы"/>
  </w:style>
  <w:style w:type="paragraph" w:styleId="affd">
    <w:name w:val="Body Text Indent"/>
    <w:basedOn w:val="a"/>
    <w:link w:val="affe"/>
    <w:pPr>
      <w:jc w:val="center"/>
    </w:pPr>
    <w:rPr>
      <w:b/>
      <w:bCs/>
      <w:sz w:val="26"/>
      <w:szCs w:val="26"/>
      <w:lang w:val="en-US" w:eastAsia="en-US"/>
    </w:rPr>
  </w:style>
  <w:style w:type="character" w:customStyle="1" w:styleId="affe">
    <w:name w:val="Основной текст с отступом Знак"/>
    <w:link w:val="affd"/>
    <w:rPr>
      <w:b/>
      <w:bCs/>
      <w:sz w:val="26"/>
      <w:szCs w:val="26"/>
    </w:rPr>
  </w:style>
  <w:style w:type="paragraph" w:styleId="35">
    <w:name w:val="Body Text 3"/>
    <w:basedOn w:val="a"/>
    <w:link w:val="36"/>
    <w:pPr>
      <w:jc w:val="center"/>
    </w:pPr>
    <w:rPr>
      <w:b/>
      <w:bCs/>
      <w:sz w:val="28"/>
      <w:szCs w:val="28"/>
      <w:lang w:val="en-US" w:eastAsia="en-US"/>
    </w:rPr>
  </w:style>
  <w:style w:type="character" w:customStyle="1" w:styleId="36">
    <w:name w:val="Основной текст 3 Знак"/>
    <w:link w:val="35"/>
    <w:rPr>
      <w:b/>
      <w:bCs/>
      <w:sz w:val="28"/>
      <w:szCs w:val="28"/>
    </w:rPr>
  </w:style>
  <w:style w:type="paragraph" w:customStyle="1" w:styleId="afff">
    <w:name w:val="Титул"/>
    <w:pPr>
      <w:jc w:val="center"/>
    </w:pPr>
    <w:rPr>
      <w:sz w:val="28"/>
      <w:szCs w:val="28"/>
      <w:lang w:eastAsia="ru-RU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</w:rPr>
  </w:style>
  <w:style w:type="character" w:customStyle="1" w:styleId="50">
    <w:name w:val="Заголовок 5 Знак"/>
    <w:link w:val="5"/>
    <w:rPr>
      <w:rFonts w:eastAsia="Arial Unicode MS"/>
      <w:sz w:val="28"/>
      <w:szCs w:val="24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1">
    <w:name w:val="Текст сноски Знак"/>
    <w:link w:val="af0"/>
    <w:rPr>
      <w:rFonts w:cs="Calibri"/>
      <w:lang w:eastAsia="ar-SA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paragraph" w:customStyle="1" w:styleId="BulletListFooterTextnumbered">
    <w:name w:val="Абзац списка;Bullet List;FooterText;numbered"/>
    <w:basedOn w:val="a"/>
    <w:link w:val="BulletListFooterTextnumbered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BulletListFooterTextnumbered0">
    <w:name w:val="Абзац списка Знак;Bullet List Знак;FooterText Знак;numbered Знак"/>
    <w:link w:val="BulletListFooterTextnumbered"/>
    <w:uiPriority w:val="34"/>
    <w:rPr>
      <w:rFonts w:ascii="Calibri" w:eastAsia="Calibri" w:hAnsi="Calibri"/>
      <w:lang w:val="en-US" w:eastAsia="en-US"/>
    </w:rPr>
  </w:style>
  <w:style w:type="paragraph" w:styleId="afff0">
    <w:name w:val="annotation subject"/>
    <w:basedOn w:val="aff8"/>
    <w:next w:val="aff8"/>
    <w:link w:val="afff1"/>
    <w:rPr>
      <w:b/>
      <w:bCs/>
    </w:rPr>
  </w:style>
  <w:style w:type="character" w:customStyle="1" w:styleId="afff1">
    <w:name w:val="Тема примечания Знак"/>
    <w:link w:val="afff0"/>
    <w:rPr>
      <w:rFonts w:eastAsia="Calibri"/>
      <w:b/>
      <w:bCs/>
      <w:lang w:val="ru-RU" w:eastAsia="ru-RU" w:bidi="ar-SA"/>
    </w:rPr>
  </w:style>
  <w:style w:type="character" w:styleId="afff2">
    <w:name w:val="Strong"/>
    <w:qFormat/>
    <w:rPr>
      <w:b/>
      <w:bCs/>
    </w:rPr>
  </w:style>
  <w:style w:type="paragraph" w:customStyle="1" w:styleId="lead">
    <w:name w:val="lead"/>
    <w:basedOn w:val="a"/>
    <w:pPr>
      <w:spacing w:before="100" w:beforeAutospacing="1" w:after="100" w:afterAutospacing="1"/>
    </w:pPr>
  </w:style>
  <w:style w:type="numbering" w:customStyle="1" w:styleId="29">
    <w:name w:val="Нет списка2"/>
    <w:next w:val="a2"/>
    <w:semiHidden/>
    <w:unhideWhenUsed/>
  </w:style>
  <w:style w:type="character" w:customStyle="1" w:styleId="af9">
    <w:name w:val="Основной текст Знак"/>
    <w:link w:val="af8"/>
    <w:rPr>
      <w:sz w:val="28"/>
      <w:szCs w:val="28"/>
    </w:rPr>
  </w:style>
  <w:style w:type="character" w:customStyle="1" w:styleId="28">
    <w:name w:val="Основной текст с отступом 2 Знак"/>
    <w:link w:val="27"/>
    <w:rPr>
      <w:sz w:val="24"/>
      <w:szCs w:val="24"/>
      <w:lang w:val="en-US" w:eastAsia="en-US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UserStyle38">
    <w:name w:val="UserStyle_38"/>
    <w:basedOn w:val="a"/>
    <w:next w:val="afe"/>
    <w:qFormat/>
    <w:pPr>
      <w:jc w:val="center"/>
    </w:pPr>
    <w:rPr>
      <w:sz w:val="28"/>
      <w:szCs w:val="20"/>
    </w:rPr>
  </w:style>
  <w:style w:type="numbering" w:customStyle="1" w:styleId="110">
    <w:name w:val="Нет списка11"/>
    <w:next w:val="a2"/>
    <w:semiHidden/>
    <w:unhideWhenUsed/>
  </w:style>
  <w:style w:type="numbering" w:customStyle="1" w:styleId="111">
    <w:name w:val="Нет списка111"/>
    <w:next w:val="a2"/>
    <w:semiHidden/>
  </w:style>
  <w:style w:type="character" w:customStyle="1" w:styleId="afff3">
    <w:name w:val="Заголовок Знак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14">
    <w:name w:val="Заголовок Знак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a">
    <w:name w:val="Заголовок Знак2"/>
    <w:uiPriority w:val="10"/>
    <w:rPr>
      <w:rFonts w:ascii="Cambria" w:eastAsia="Times New Roman" w:hAnsi="Cambria" w:cs="Times New Roman"/>
      <w:spacing w:val="-10"/>
      <w:sz w:val="56"/>
      <w:szCs w:val="56"/>
    </w:rPr>
  </w:style>
  <w:style w:type="paragraph" w:customStyle="1" w:styleId="2b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4">
    <w:name w:val="Placeholder Text"/>
    <w:uiPriority w:val="99"/>
    <w:semiHidden/>
    <w:rPr>
      <w:color w:val="808080"/>
    </w:rPr>
  </w:style>
  <w:style w:type="numbering" w:customStyle="1" w:styleId="37">
    <w:name w:val="Нет списка3"/>
    <w:next w:val="a2"/>
    <w:uiPriority w:val="99"/>
    <w:semiHidden/>
    <w:unhideWhenUsed/>
  </w:style>
  <w:style w:type="paragraph" w:customStyle="1" w:styleId="38">
    <w:name w:val="Абзац списка3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20">
    <w:name w:val="Нет списка12"/>
    <w:next w:val="a2"/>
    <w:semiHidden/>
  </w:style>
  <w:style w:type="numbering" w:customStyle="1" w:styleId="210">
    <w:name w:val="Нет списка21"/>
    <w:next w:val="a2"/>
    <w:semiHidden/>
    <w:unhideWhenUsed/>
  </w:style>
  <w:style w:type="numbering" w:customStyle="1" w:styleId="112">
    <w:name w:val="Нет списка112"/>
    <w:next w:val="a2"/>
    <w:semiHidden/>
    <w:unhideWhenUsed/>
  </w:style>
  <w:style w:type="numbering" w:customStyle="1" w:styleId="1111">
    <w:name w:val="Нет списка1111"/>
    <w:next w:val="a2"/>
    <w:semiHidden/>
  </w:style>
  <w:style w:type="character" w:customStyle="1" w:styleId="39">
    <w:name w:val="Заголовок Знак3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numbering" w:customStyle="1" w:styleId="45">
    <w:name w:val="Нет списка4"/>
    <w:next w:val="a2"/>
    <w:uiPriority w:val="99"/>
    <w:semiHidden/>
    <w:unhideWhenUsed/>
  </w:style>
  <w:style w:type="numbering" w:customStyle="1" w:styleId="130">
    <w:name w:val="Нет списка13"/>
    <w:next w:val="a2"/>
    <w:semiHidden/>
  </w:style>
  <w:style w:type="numbering" w:customStyle="1" w:styleId="220">
    <w:name w:val="Нет списка22"/>
    <w:next w:val="a2"/>
    <w:semiHidden/>
    <w:unhideWhenUsed/>
  </w:style>
  <w:style w:type="numbering" w:customStyle="1" w:styleId="113">
    <w:name w:val="Нет списка113"/>
    <w:next w:val="a2"/>
    <w:semiHidden/>
    <w:unhideWhenUsed/>
  </w:style>
  <w:style w:type="numbering" w:customStyle="1" w:styleId="1112">
    <w:name w:val="Нет списка1112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numbering" w:customStyle="1" w:styleId="121">
    <w:name w:val="Нет списка121"/>
    <w:next w:val="a2"/>
    <w:semiHidden/>
  </w:style>
  <w:style w:type="numbering" w:customStyle="1" w:styleId="211">
    <w:name w:val="Нет списка211"/>
    <w:next w:val="a2"/>
    <w:semiHidden/>
    <w:unhideWhenUsed/>
  </w:style>
  <w:style w:type="numbering" w:customStyle="1" w:styleId="1121">
    <w:name w:val="Нет списка1121"/>
    <w:next w:val="a2"/>
    <w:semiHidden/>
    <w:unhideWhenUsed/>
  </w:style>
  <w:style w:type="numbering" w:customStyle="1" w:styleId="11111">
    <w:name w:val="Нет списка11111"/>
    <w:next w:val="a2"/>
    <w:semiHidden/>
  </w:style>
  <w:style w:type="numbering" w:customStyle="1" w:styleId="54">
    <w:name w:val="Нет списка5"/>
    <w:next w:val="a2"/>
    <w:uiPriority w:val="99"/>
    <w:semiHidden/>
    <w:unhideWhenUsed/>
  </w:style>
  <w:style w:type="table" w:customStyle="1" w:styleId="16">
    <w:name w:val="Сетка таблицы1"/>
    <w:basedOn w:val="a1"/>
    <w:next w:val="ae"/>
    <w:tblPr/>
  </w:style>
  <w:style w:type="numbering" w:customStyle="1" w:styleId="140">
    <w:name w:val="Нет списка14"/>
    <w:next w:val="a2"/>
    <w:semiHidden/>
  </w:style>
  <w:style w:type="numbering" w:customStyle="1" w:styleId="230">
    <w:name w:val="Нет списка23"/>
    <w:next w:val="a2"/>
    <w:semiHidden/>
    <w:unhideWhenUsed/>
  </w:style>
  <w:style w:type="numbering" w:customStyle="1" w:styleId="114">
    <w:name w:val="Нет списка114"/>
    <w:next w:val="a2"/>
    <w:semiHidden/>
    <w:unhideWhenUsed/>
  </w:style>
  <w:style w:type="numbering" w:customStyle="1" w:styleId="1113">
    <w:name w:val="Нет списка1113"/>
    <w:next w:val="a2"/>
    <w:semiHidden/>
  </w:style>
  <w:style w:type="numbering" w:customStyle="1" w:styleId="320">
    <w:name w:val="Нет списка32"/>
    <w:next w:val="a2"/>
    <w:uiPriority w:val="99"/>
    <w:semiHidden/>
    <w:unhideWhenUsed/>
  </w:style>
  <w:style w:type="numbering" w:customStyle="1" w:styleId="122">
    <w:name w:val="Нет списка122"/>
    <w:next w:val="a2"/>
    <w:semiHidden/>
  </w:style>
  <w:style w:type="numbering" w:customStyle="1" w:styleId="212">
    <w:name w:val="Нет списка212"/>
    <w:next w:val="a2"/>
    <w:semiHidden/>
    <w:unhideWhenUsed/>
  </w:style>
  <w:style w:type="numbering" w:customStyle="1" w:styleId="1122">
    <w:name w:val="Нет списка1122"/>
    <w:next w:val="a2"/>
    <w:semiHidden/>
    <w:unhideWhenUsed/>
  </w:style>
  <w:style w:type="numbering" w:customStyle="1" w:styleId="11112">
    <w:name w:val="Нет списка11112"/>
    <w:next w:val="a2"/>
    <w:semiHidden/>
  </w:style>
  <w:style w:type="character" w:customStyle="1" w:styleId="afd">
    <w:name w:val="Абзац списка Знак"/>
    <w:aliases w:val="Bullet List Знак,FooterText Знак,numbered Знак"/>
    <w:link w:val="afc"/>
    <w:uiPriority w:val="34"/>
    <w:locked/>
    <w:rsid w:val="00742FF4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4C21B7385D2775137A9E17DE75178B9462D65E8A719585F2530A74812180FECB0A261C028A5C8642C00E3QD7BI" TargetMode="External"/><Relationship Id="rId13" Type="http://schemas.openxmlformats.org/officeDocument/2006/relationships/hyperlink" Target="consultantplus://offline/ref=8C24C21B7385D2775137A9E17DE75178B9462D65E8A719585F2530A74812180FECB0A261C028A5C8642C00E3QD7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4C21B7385D2775137A9E17DE75178B9462D65E8A719585F2530A74812180FECB0A261C028A5C8642C0EE4QD7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4C21B7385D2775137A9E17DE75178B9462D65E8A719585F2530A74812180FECB0A261C028A5C8642C00E3QD7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24C21B7385D2775137A9E17DE75178B9462D65E8A719585F2530A74812180FECB0A261C028A5C8642C0EE4QD7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4C21B7385D2775137A9E17DE75178B9462D65E8A719585F2530A74812180FECB0A261C028A5C8642C00E3QD7B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B4FB-790E-4FF9-ABF8-90F8C54F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13808</Words>
  <Characters>78706</Characters>
  <Application>Microsoft Office Word</Application>
  <DocSecurity>0</DocSecurity>
  <Lines>655</Lines>
  <Paragraphs>184</Paragraphs>
  <ScaleCrop>false</ScaleCrop>
  <Company>DIZO NSO</Company>
  <LinksUpToDate>false</LinksUpToDate>
  <CharactersWithSpaces>92330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gti</dc:creator>
  <cp:lastModifiedBy>Корнилова Дина Сергеевна</cp:lastModifiedBy>
  <cp:revision>13</cp:revision>
  <dcterms:created xsi:type="dcterms:W3CDTF">2023-11-13T04:18:00Z</dcterms:created>
  <dcterms:modified xsi:type="dcterms:W3CDTF">2023-11-21T03:59:00Z</dcterms:modified>
  <cp:version>1048576</cp:version>
</cp:coreProperties>
</file>