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90"/>
        <w:spacing w:before="24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ПРИЛОЖЕНИЕ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10490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к приказу департамента имущества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10490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и земельных отношений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10490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10490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от____________ №________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br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10490"/>
        <w:spacing w:before="24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ПРИЛОЖЕНИЕ №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10490"/>
        <w:spacing w:before="240"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УТВЕРЖДЕН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10490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приказом департамента имущества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left="10490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и земельных отношений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left="10490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left="10490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 21.07.2023 № 2147-НПА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МЕТОДИКА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прогнозирования поступлений в областной бюджет Новосибирской области неналоговых доходов,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администрируемых департаментом имущества и земельных отношений Новосибирской области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</w:r>
    </w:p>
    <w:tbl>
      <w:tblPr>
        <w:tblStyle w:val="924"/>
        <w:tblW w:w="0" w:type="auto"/>
        <w:tblLayout w:type="fixed"/>
        <w:tblLook w:val="04A0" w:firstRow="1" w:lastRow="0" w:firstColumn="1" w:lastColumn="0" w:noHBand="0" w:noVBand="1"/>
      </w:tblPr>
      <w:tblGrid>
        <w:gridCol w:w="486"/>
        <w:gridCol w:w="643"/>
        <w:gridCol w:w="1843"/>
        <w:gridCol w:w="1134"/>
        <w:gridCol w:w="2126"/>
        <w:gridCol w:w="993"/>
        <w:gridCol w:w="2268"/>
        <w:gridCol w:w="1134"/>
        <w:gridCol w:w="4500"/>
      </w:tblGrid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Код главного администратора доходов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главного администратора доходов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КБК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КБК доходов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метода расчета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Формула расчета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Алгоритм расчета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Описание показателей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11105022020000120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получаемые 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прямого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=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i*I</w:t>
            </w:r>
            <w:r>
              <w:rPr>
                <w:rStyle w:val="927"/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footnoteReference w:id="2"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+-F;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 = S*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ступлений определяется в отношении каждого арендатора земельного участка, находящегося в казне Новосибирской области, с которым на момент составления прогноза заключен договор аренды, либо договор уже расторгнут, но имеется задолженность по арендной плате.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прогнозируемый объем доходов;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Ai</w:t>
            </w:r>
            <w:r>
              <w:rPr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годовой размер арендной платы по i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тым договорам аренды. Источник данных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договор аренды, электронная база данных департамента имущества и земельных отношений Новосибирской области (далее – Департамент);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S</w:t>
            </w:r>
            <w:r>
              <w:rPr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площадь земельного участка. Источник данных</w:t>
            </w:r>
            <w:r>
              <w:rPr>
                <w:color w:val="000000" w:themeColor="text1"/>
                <w:sz w:val="20"/>
                <w:szCs w:val="20"/>
              </w:rPr>
              <w:noBreakHyphen/>
            </w: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 w:themeColor="text1"/>
                <w:sz w:val="20"/>
                <w:szCs w:val="20"/>
              </w:rPr>
              <w:t xml:space="preserve">договор аренды;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ставка годовой арендной платы за 1 кв. м земельного участка. Источник данных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договор аренды, Постановление Правительства Новосибирской области от 10.06.2015 № 218-п, нормативно-правовые акты Департамента;    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color w:val="000000" w:themeColor="text1"/>
                <w:sz w:val="20"/>
                <w:szCs w:val="20"/>
              </w:rPr>
              <w:t xml:space="preserve"> - размер уровня инфляции, установленный Федеральным законом о федеральном бюджете на текущий год и плановый период. Источник данных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 w:themeColor="text1"/>
                <w:sz w:val="20"/>
                <w:szCs w:val="20"/>
              </w:rPr>
              <w:noBreakHyphen/>
            </w: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 </w:t>
            </w:r>
            <w:r>
              <w:rPr>
                <w:color w:val="000000" w:themeColor="text1"/>
                <w:sz w:val="20"/>
                <w:szCs w:val="20"/>
              </w:rPr>
              <w:t xml:space="preserve">федеральное законодательство; 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состоянию на отчетную дату, предшествующую дате прогнозирования, а также корректировка с учетом фактического поступления в област</w:t>
            </w:r>
            <w:r>
              <w:rPr>
                <w:color w:val="000000" w:themeColor="text1"/>
                <w:sz w:val="20"/>
                <w:szCs w:val="20"/>
              </w:rPr>
              <w:t xml:space="preserve">ной бюджет доходов за истекший период текущего финансового года, изменения законодательства и других факторов, влияющих на объем прогнозируемых доходов (применяется по согласованию с министерством финансов и налоговой политики Новосибирской области (далее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МФ и НП НСО)). Источник </w:t>
            </w:r>
            <w:r>
              <w:rPr>
                <w:color w:val="000000" w:themeColor="text1"/>
                <w:sz w:val="20"/>
                <w:szCs w:val="20"/>
              </w:rPr>
              <w:t xml:space="preserve">данных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форма по ОКУД 0503169 (далее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ф.0503169), текущая информация о прогнозируемом погашении задолженности по арендным платежам, финансовая отчетность Департамента.</w:t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11105026040000120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получаемые в виде арендной платы за земельные участки, которые расположены в границах городских округов, находятся 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прямого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=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i*I</w:t>
            </w:r>
            <w:r>
              <w:rPr>
                <w:rStyle w:val="927"/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footnoteReference w:id="3"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+-F;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 = S*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определяется в отношении каждого арендатора земельного участка, находящегося в фед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еральной собственности и переданного для осуществления полномочий по управлению и распоряжению Новосибирской области, с которым на момент составления прогноза заключен договор аренды, либо договор уже расторгнут, но имеется задолженность по арендной плате.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- прогнозируемый объем доходов;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Ai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размер арендной платы по 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тым договорам аренды.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договор аренды, электронная база данных Департамента.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площадь земельного участка.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договор аренды;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 - ставка годовой арендной платы за 1 кв. м земельного участка.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договор аренды,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Постановление Правительства Российской Федерации от 16.07.2009 № 582;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color w:val="000000" w:themeColor="text1"/>
                <w:sz w:val="20"/>
                <w:szCs w:val="20"/>
              </w:rPr>
              <w:t xml:space="preserve"> - размер уровня инфляции, установленный Федеральным законом о федеральном бюджете на текущий год и плановый период. Источник данных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федеральное законодательство; 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стоянию на отчетную дату, предшествующую дате прогнозирования, а также корректировка с учетом фактического поступления в областной бюджет доходов за истекший период текущего финансового года, изменения законодательства и других факторов, влияющих на объем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прогнозируемых доходов (применяется по согласованию с МФ и НП НСО). Источник данных - ф.0503169, текущая информация о прогнозируемом погашении задолженности по арендным платежам, финансовая отчетность Департамента.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11105032020000120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прямого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=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i*I</w:t>
            </w:r>
            <w:r>
              <w:rPr>
                <w:rStyle w:val="927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4"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+-F;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уплений определяется в отношении каждого арендатора имущества, оборудования, передаточных устройств и другого движимого имущества, находящегося в оперативном управлении казенного учреждения, с которым на момент составления прогноза заключен договор аренды.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- прогнозируемый объем доходов;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Ai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размер арендной платы по i - тым договорам аренды, действующим на момент планирования доходов.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договор аренды, электронная база данных казенного учреждения, постановление Правительства Новосибирской области от 16.04.2019 № 147-п;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Источник данных для определения А -  постановление Правительства Новосибирской области от 16.04.2019 № 147-п;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 - размер уровня инфляции, установленный Федеральным законом о федеральном бюджете на текущий год и плановый период.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федеральное законодательство;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стоянию на отчетную дату, предшествующую дате прогнозирования, а также корректировка с учетом фактического поступления в областной бюджет доходов за истекший период текущего финансового года, изменения законодательства и других факторов, влияющих на объем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прогнозируемых доходов (применяется по согласованию с МФ и НП НСО).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ф.0503169, текущая информация о прогнозируемом погашении задолженности по арендным платежам, финансовая отчетность Департамента, казенного учреждения.</w:t>
            </w:r>
            <w:r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11105072020000120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 от сдачи в аренду имущества, составляющего казну субъекта Российской Федерации (за исключением земельных участков)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прямого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= Аi*I</w:t>
            </w:r>
            <w:r>
              <w:rPr>
                <w:rStyle w:val="927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5"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+-F;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прогнозных поступлений определяется в отношении каждого арендатора имущества, оборудования, передаточных устройств и другого движимого имущества, находящегося в казне Новосибирской области, с которым на момент составления прогноза заключен договор аренды.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- прогнозируемый объем доходов;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Ai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размер арендной платы по i - тым договорам аренды, действующим на момент планирования доходов. Источник данных - договор аренды,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электронная база данных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Источник данных для определения А - постановление Правительства Новосибирской области от 16.04.2019 № 147-п; постановление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Правительства Новосибирской области от 24.01.2017 № 10-п;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 - размер уровня инфляции, установленный Федеральным законом о федеральном бюджете на текущий год и плановый период. Источник данных – федеральное законодательство;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состоянию на отчетную дату, предшествующу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ю дате прогнозирования, а также корректировка с учетом фактического поступления в областной бюджет доходов за истекший период текущего финансового года, изменения законодательства и других факторов, влияющих на объем прогнозируемых доходов (применяется по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согласованию с МФ и НП НСО).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ф.0503169, текущая информация о прогнозируемом погашении задолженности по арендным платежам, финансовая отчетность Департамента.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11105322020000120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Плата по соглашениям об установлении сервитута, заключенным 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∑(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+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+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)/3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Style w:val="927"/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footnoteReference w:id="6"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+-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поступлений осуществляется в отношении земельных участков, находящихся в государственной собственности Новосибирской области, в отношении которых заключены соглашения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 установлении сервитута. Прогноз осуществляется на основе среднего значения фактически поступившей платы по соглашениям об установлении сервитута за 3 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 - прогнозируемый объем доходов.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Ci</w:t>
            </w:r>
            <w:r>
              <w:rPr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</w:rPr>
              <w:t xml:space="preserve"> - годовой размер платы по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тым соглашениям об установлении сервитутов за первый год, входящий в расчет прогноза. Источник данных - электронная база данных Департамента, соглашения об установлении сервитутов;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ПCi</w:t>
            </w:r>
            <w:r>
              <w:rPr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color w:val="000000" w:themeColor="text1"/>
                <w:sz w:val="20"/>
                <w:szCs w:val="20"/>
              </w:rPr>
              <w:t xml:space="preserve"> - годовой размер платы по i - тым соглашениям об установлении сервитутов за второй год, входящий в расчет прогноза. Источник данных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Департамента, соглашения об установлении сервитутов;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ПCi</w:t>
            </w:r>
            <w:r>
              <w:rPr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color w:val="000000" w:themeColor="text1"/>
                <w:sz w:val="20"/>
                <w:szCs w:val="20"/>
              </w:rPr>
              <w:t xml:space="preserve"> - годовой размер платы по i - тым соглашениям об установлении сервитутов за третий год, входящий в расчет прогноза. Источник данных - электронная база данных Департамента, соглашения об установлении сервитутов;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Источник данных для расчета ПС - Постановление Правительства Новосибирской области от 22.06.2015 № 226-п;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размер уровня инфляции, установленный Федеральным законом о федеральном бюджете на текущий год и плановый период. Источник данных - федеральное законодательство;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уплений дебиторской задолженности по состоянию на отчетную дату, предшествующую дате прогнозирования, а также корректировка с учетом фактического поступления в областной бюджет доходов за истекший период текущего финансового года, изменения законодательств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 и других факторов, влияющих на объем прогнозируемых доходов (применяется по согласованию с МФ и НП НСО). Источник данных - ф.0503169, текущая информация о прогнозируемом погашении задолженности по платежам за сервитут, финансовая отчетность Департамента.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11105420020000120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Плата за публичный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субъектов Российской Федерации и не предоставленных гражданам или юридическим лицам (за исключением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∑(ПпРi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+ПпРi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ПпРi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)/3*I</w:t>
            </w:r>
            <w:r>
              <w:rPr>
                <w:rStyle w:val="927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7"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+-F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поступлений осуществляется в отношении земельных участков, находящихся в государственной собственности Новосибирской области, в отношении которых принято решение об установлении публичного сервитута.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плановых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поступлений осуществляется на основе среднего значения фактически поступившей платы в соответствии с решением об установлении публичного сервитута за 3 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- прогнозируемый объем доходов.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ПпРi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размер платы по i - тым решениям об установлении публичного сервитута 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Департамента, решения об установлении публичного сервитута;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ПпРi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размер платы по 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тым решениям об установлении публичного сервитута за второй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Департамента, решения об установлении публичного сервитута;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ПпРi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размер платы по i - тым решениям об установлении публичного сервитута за третий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Департамента, решения об установлении публичного сервитута;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Источник данных для расчета ПпР - статья 39.46. Земельного кодекса Российской Федерации;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 - размер уровня инфляции, установленный Федеральным законом о федеральном бюджете на текущий год и плановый период. Источник данных - федеральное законодательство;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уплений дебиторской задолженности по состоянию на отчетную дату, предшествующую дате прогнозирования, а также корректировка с учетом фактического поступления в областной бюджет доходов за истекший период текущего финансового года, изменения законодательств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 и других факторов, влияющих на объем прогнозируемых доходов (применяется по согласованию с МФ и НП НСО). Источник данных - ф.0503169, текущая информация о прогнозируемом погашении задолженности по платежам за сервитут, финансовая отчетность Департамента.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11109042020000120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субъектов Российской Федерации (за исключением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Д=∑(Прав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+Прав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+Прав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)/3+-F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данному коду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доходов прогнозируются доходы, поступающие в виде платы, вносимой победителем аукциона в случае приобретения им права заключения государственного контракта с государственным казенным учреждением Новосибирской области «Фонд имущества Новосибирской области».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плано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вых поступлений осуществляется на основе среднего значения фактически поступивших средств от продажи права на заключение государственного контракта за 3 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 – прогнозируемый объем доходов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Прав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продажи права на заключение государственного контракта 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Прав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продажи права на заключение государственного контракта за второй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Прав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продажи права на заключение государственного контракта за третий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корректирующая сумма поступлений, учитывающая ожидаемую сумму поступлений дебиторской задолженности по состоянию на отчетную дату, предшествующу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ю дате прогнозирования, а также корректировка с учетом фактического поступления в областной бюджет доходов за истекший период текущего финансового года, изменения законодательства и других факторов, влияющих на объем прогнозируемых доходов (применяется по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согласованию с МФ и НП НСО). Источник данных - ф.0503169, текущая информация о прогнозируемом погашении задолженности по платежам,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11109080020000120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Плата, поступившая в рамках договора за предоставление права на размещение и эксплуатацию нестационарн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ого торгового объекта, установку и эксплуатацию рекламных конструкций на землях или земельных участках, находящихся в собственности субъектов Российской Федерации,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прямого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=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нто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i*I</w:t>
            </w:r>
            <w:r>
              <w:rPr>
                <w:rStyle w:val="927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8"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+-F;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й определяется в отношении каждого пользователя земельного участка, находящегося в государственной собственности Новосибирской области, с которым на момент составления прогноза заключен договор на размещение нестационарного торгового объекта (далее – НТО).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- прогнозируемый объем доходов;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нто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размер платы за использование земельного участка для размещения НТО по i - тым договорам на размещение НТО, действующим на момент планирования доходов. Источник данных - договор на размещение НТО,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электронная база данных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Источник данных для определения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 - приказ департамента имущества и земельных отношений Новосибирской области от 14.01.2019 № 79 «Об утверждении Порядка размещения нестационарных торговых объектов на земельных участках, находящихся в государственной собственности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 - размер уровня инфляции, установленный Федеральным законом о федеральном бюджете на текущий год и плановый период. Источник данных – федеральное законодательство;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ступлений, учитывающая ожидаемую сумму поступлений дебиторской задолженности по состоянию на отчетную дату, предшествующую дате прогнозирования, а также корректировка с учетом фактического поступления в областной бюджет доходов за истекший период текущего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финансового года, изменения законодательства и других факторов, влияющих на объем прогнозируемых доходов (применяется по согласованию с МФ и НП НСО).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ф.0503169, текущая информация о прогнозируемом погашении задолженности по арендным платежам, финансовая отчетность Департамента.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11301410010000130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Плата за предоставление государст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прямого расчета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Pi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+-К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данному коду доходов прогнозируется поступление денежных средств от предоставления государственной услуги «Предоставление сведений, содержащихся в Реестре государственной собственности Новосибирской области».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плановых поступлений осуществляется исходя из количества планируемых к ок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азанию платных услуг и размера стоимости оказания услуги. Количество планируемых услуг определяется на основе среднего количества оказываемых услуг за 3 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прогнозируемый объем доходов;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количество оказанных услуг 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 вида 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информация по итогам предшествующих отчетных периодов;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количество оказанных услуг 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 вида за второй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информация по итогам предшествующих отчетных периодов;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количество оказанных услуг 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 вида за третий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информация по итогам предшествующих отчетных периодов;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размер стоимости оказания услуги 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 вида. Источник информации для определения 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постановление Правительства Новосибирской области от 22.07.2019 № 272-п «Об установлении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Порядка ведения уч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ета имущества, находящегося в государственной собственности Новосибирской области, в Реестре государственной собственности Новосибирской области и Порядка предоставления сведений, содержащихся в Реестре государственной собственности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корректирующая сумма поступлений, учитывающая изменения законодательства и других факторов, влияющих на объем прогнозируемых доходов (применяется по согласованию с МФ и НП НСО).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11301992020000130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субъектов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∑(ДПi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+ДПi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+ДПi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*I +-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K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данному коду доходов прогнозируется поступление денежных средств от услуги, оказываемой государственным казенным учреждением Новосибирской области «Фонд имущества Новосибирской области» по реализации имущества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сторонних организаций по договорам-поручениям. Услуга осуществляется в соответствии с уставом учреждения.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доходов осуществляется на основе среднего значения фактически поступивших средств от оказания услуги по реализации имущества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договорам-поручениям за 3 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прогнозируемый объем доходов;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оказания услуги по реализации имущества по 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 тым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договорам-поручениям 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договор-поручение,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от оказания услуги по реализации имущества по 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тым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договорам-поручениям за второй год, входящий в расчет прогноза.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договор-поручение,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от оказания услуги по реализации имущества по i - тым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договорам-поручениям за третий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договор-поручение,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 - размер уровня инфляции, установленный Федеральным законом о федеральном бюджете на текущий год и плановый период. Источник данных - федеральное законодательство;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 - корректирующая сумма поступлений, учитывающая изменения законодательства и других факторов, влияющих на объем прогнозируемых доходов (применяется по согласованию с МФ и НП НСО).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11302992020000130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Прочие доходы от компенсации затрат бюджетов субъектов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прямого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= 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И+-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определяется в отношении каждого арендатора имущества, находящегося в оперативном управлении казенного учреждения, с которым на момент составления прогноза заключен договор на возмещение эксплуатационных расходов.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- прогнозируемый объем доходов, поступающих в порядке возмещения расходов, понесенных в связи с эксплуатацией имущества;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Кi - размер годовых начислений по i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м договорам, ожидаемых к поступлению в текущем периоде (с учетом информации о сроках окончания действия договора). Источник информации - договоры на возмещение эксплуатационных расходов, утвержденные тарифы на коммунальные услуги;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 - индекс, учитывающий повышение тарифов за коммунальные услуги в текущем и очередном финансовом году. Источник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информации - федеральное и региональное законодательство;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корректирующая сумма поступлений, учитыва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ющая ожидаемую сумму поступлений дебиторской задолженности по состоянию на отчетную дату, предшествующую дате прогнозирования, а также корректировка с учетом фактического поступления в областной бюджет доходов за истекший период текущего финансового года,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изменения законодательства и других факторов, влияющих на объем прогнозируемых доходов (применяется по согласованию с МФ и НП НСО). Источник данных - ф.0503169, текущая информация о прогнозируемом погашении задолженности по платежам,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11402022020000410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 от реализации имущества, находящегося в оперативном упр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Иной метод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= РсОС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данному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коду доходов прогнозируется поступление денежных средств от реализации государственным казенным учреждением Новосибирской области «Фонд имущества Новосибирской области» основных средств не целесообразных для использования в текущей деятельности учреждения.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доходов осуществляется на основе имеющейся информации о планируемой продаже.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- прогнозируемый объем доходов.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РсОС - рыночная стоимость имущества (основного средства), определенная в соответствии с законодательством Российской Федерации об оценочной деятельности.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11402022020000440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 от реализации имущества, находящегося в оперативном управле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∑(МЗ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+МЗ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+МЗ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)/3+-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данному коду доходов прогнозируется поступление денежных средств: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реализации государственным казенным уч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реждением Новосибирской области «Фонд имущества Новосибирской области» металлолома, полученного от разбора непригодных для использования по причине износа и списанных автотранспортных средств, переданных от государственных учреждений Новосибирской области;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реализации автотранспортных средств, переданных в государственное казенное учреждение Новосибирской области «Фонд имущества Новосибирской области» от государственных учреждений Новосибирской области.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осуществляется на основе среднего значения фактически поступивших средств от реализации имущества (материальных запасов) за 3 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 - прогнозируемый объем доходов;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от реализации имущества (материальных запасов) за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реализации имущества (материальных запасов) за второй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от реализации имущества (материальных запасов) за третий год, входящий в расчет прогноза. Источник данных - электронная база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данных казенного учреждения,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ющая ожидаемую сумму поступлений дебиторской задолженности по состоянию на отчетную дату, предшествующую дате прогнозирования, а также корректировка с учетом фактического поступления в областной бюджет доходов за истекший период текущего финансового года,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изменения законодательства и других факторов, влияющих на объем прогнозируемых доходов (применяется по согласованию с МФ и НП НСО). Источник данных - ф.0503169, текущая информация о прогнозируемом погашении задолженности по платежам,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11402023020000410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 от реализации иного имущества, находящегося в собственности субъектов Российс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указанному имуществу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прямого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*Кр1;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 (РС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*Кр2)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(РС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*Кр1);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 (РС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*Кр3)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(РС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*Кр2) + (РС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*Кр1);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Кр1=Н1/Нобщ.1;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Кр2=Н2/Нобщ.2;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Кр3=Н3/Нобщ.3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поступлений осуществляется в отношении объектов недвижимого имущества, находящихся в государственной собственности Новосибирской области и включенных в прогнозный план приватизации государственного имущества Новосибирской области (далее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ППП) на очередной финансовый год и последующий плановый период.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размер плановых поступлений от реализации объектов недвижимого имущества на очередной финансовый год.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объектов недвижимости без учета НДС, продажу которых планируется начать в очередном финансовом году.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объекта недвижимости.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первого года продаж.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размер плановых поступлений от реализации объектов недвижимого имущества на первый плановый период.  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объектов недвижимости без учета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НДС, продажу которых планируется начать в очередном финансовом году.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объекта недвижимости;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Кр2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второго года продаж.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объектов недвижимости без учета НДС, продажу которого планируется начать в первом плановом периоде.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объекта недвижимости;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первого года продаж.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размер плановых поступлений от реализации объектов недвижимого имущества на второй плановый период.   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объектов недвижимости без учета НДС, продажу которых планируется начать в очередном финансовом году.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объекта недвижимости;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Кр3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третьего года продаж.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объектов недвижимости без учета НДС, продажу которых планируется начать в первом плановом периоде.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объекта недвижимости;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Кр2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второго года продаж. 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объектов недвижимости без учета НДС, продажу которых планируется начать во втором плановом периоде.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объекта недвижимости;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первого года продаж. 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Коэффициенты реализации продаж определяются по формулам: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первого года продаж: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 = Н1 / Нобщ.1;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второго года продаж: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Кр2 = Н2 / Нобщ.2;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третьего года продаж: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Кр3 = Н3 / Нобщ.3, где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Н1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количество объектов, проданных в первый год, после того как они были включены в ППП.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отчетность, ППП;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Н2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количество объектов, проданных во второй год, после того как они были включены в ППП.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отчетность, ППП;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Н3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количество объектов, проданных в третий год, после того как они были включены в ППП.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отчетность, ППП;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Нобщ.1 -  общее количество объектов, включенных в ППП впервые. Источник данных - ППП.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Нобщ.2 -  общее количество объектов, включенных в ППП во второй раз. Источник данных - ППП.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Нобщ.3 -  общее количество объектов, включенных в ППП в третий раз. Источник данных - ППП.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 расчете общего количества объектов используются данные ППП за 5 лет, предшествующих году составления прогноза.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11406022020000430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 от продажи земельных участков, находящихся в собственности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прямого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)*(Кр1);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 (РСз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*Кр2)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(РСз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*Кр1);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 (РСз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*Кр3)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(РСз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*Кр2) + (РСз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*Кр1);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Кр1=Нз1/Нзобщ.1;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Кр2=Нз2/Нзобщ.2;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Кр3=Нз3/Нзобщ.3.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собств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∑(Рзi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+Рзi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+Рзi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поступлений осуществляется в отношении земельных участков, находящихся под объектами, включенными в ППП государственного имущества и в отношении земельных участков,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находящихся в собственности Новосибирской области, приватизируемых собственниками зданий, строений, сооружений.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размер плановых поступлений от реализации земельных участков, находящихся под объектами, включенными в ППП государственного имущества на очередной финансовый год.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земельных участков, продажу которых планируется начать в очередном финансовом году. 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земельных участков;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первого года продаж.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размер плановых поступлений от реализации земельных участков, находящихся под объектами, включенными в ППП государственного имущества на первый плановый период.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земельных участков, продажу которых планируется начать в очередном финансовом году.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земельных участков;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Кр2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второго года продаж.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земельных участков, продажу которых планируется начать в первом плановом периоде.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земельных участков;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первого года продаж.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размер плановых поступлений от реализации земельных участков, находящихся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 объектами, включенными в ППП государственного имущества на второй плановый период.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земельных участков, продажу которых планируется начать в очередном финансовом году.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земельных участков;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Кр3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третьего года продаж.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стоимости земельных участков, продажу которых планируется начать в первом плановом периоде. 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земельных участков;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Кр2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второго года продаж.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РСз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рыночная стоимость земельных участков, продажу которых планируется начать во втором плановом периоде.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отчет о рыночной стоимости земельных участков;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коэффициент реализации для первого года продаж.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Коэффициенты реализации продаж определяются по формулам: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первого года продаж: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Кр1 = Нз1 / Нобщ.1;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второго года продаж: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Кр2 = Нз2 / Нобщ.2;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третьего года продаж: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Кр3 = Нз3 / Нобщ.3, где Нз1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количество земельных участков, проданных в первый год после того, как они были включены в ППП.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отчетность, ППП;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Нз2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количество земельных участков, проданных во второй год после того, как они были включены в ППП.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статистическая и финансовая отчетность, ППП;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Нз3 – количество земельных участков, проданных в третий год после того, как они были включены в ППП.  Источник данных – статистическая и финансовая отчетность, ППП;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Нзобщ.1 - общее количество земельных участков, включенных в ППП впервые.  Источник данных - ППП.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Нзобщ.2 - общее количество земельных участков, включенных в ППП во второй раз.  Источник данных - ППП.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Нзобщ.3 - общее количество земельных участков, включенных в ППП в третий раз.  Источник данных - ППП.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При расчете общего количества земельных участков используются данные ППП за 5 лет, предшествующих году составления прогноза.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Расчет поступлений в отношении земельных участков, находящихся в собственности Новосибирской области, приватизируемых собственниками зданий, строений, сооружен</w:t>
            </w:r>
            <w:r>
              <w:rPr>
                <w:color w:val="000000" w:themeColor="text1"/>
                <w:sz w:val="20"/>
                <w:szCs w:val="20"/>
              </w:rPr>
              <w:t xml:space="preserve">ий осуществляется на основе среднего значения фактического поступления средств от реализации земельных участков собственникам объектов недвижимости за 3 года (включая ожидаемое за текущий год), предшествующих году, в котором осуществляется прогнозирование.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Дз</w:t>
            </w:r>
            <w:r>
              <w:rPr>
                <w:color w:val="000000" w:themeColor="text1"/>
                <w:sz w:val="20"/>
                <w:szCs w:val="20"/>
                <w:vertAlign w:val="subscript"/>
              </w:rPr>
              <w:t xml:space="preserve">собств</w:t>
            </w:r>
            <w:r>
              <w:rPr>
                <w:color w:val="000000" w:themeColor="text1"/>
                <w:sz w:val="20"/>
                <w:szCs w:val="20"/>
              </w:rPr>
              <w:t xml:space="preserve"> - размер плановых поступлений, от реализации земельных участков,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приватизируемых собственниками зданий, строений, сооружений.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Рзi</w:t>
            </w:r>
            <w:r>
              <w:rPr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по i - тым договорам от реализации земельных участков за первый год, входящий в расчет прогноза. Источник данных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электронная </w:t>
            </w:r>
            <w:r>
              <w:rPr>
                <w:color w:val="000000" w:themeColor="text1"/>
                <w:sz w:val="20"/>
                <w:szCs w:val="20"/>
              </w:rPr>
              <w:t xml:space="preserve">база данных Департамента, финансовая отчетность Департамента;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Рзi</w:t>
            </w:r>
            <w:r>
              <w:rPr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по i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тым договорам от реализации земельных участков за второй год, входящий в расчет прогноза. Источник данных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Департамента, финансовая отчетность Департамента;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2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Рзi</w:t>
            </w:r>
            <w:r>
              <w:rPr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по i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тым договорам от реализации земельных участков за третий год, входящий в расчет прогноза. Источник данных 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Департамента, финансовая отчетность Департамента;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размер уровня инфляции, установленный Федеральным законом о федеральном бюджете на текущий год и плановый период.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федеральное законодательство;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состоянию на отчетную дату, предшествующую дате прогнозирования, а также корректировка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учетом фактического поступления в областной бюджет доходов за истекший период текущего финансового года, изменения законодательства и других факторов, влияющих на объем прогнозируемых доходов (применяется по согласованию с МФ и НП НСО).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ф.0503169, текущая информация о прогнозируемом погашении задолженности,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11602010020000140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правонарушениях, за нарушение законов и иных нормативных правовых актов субъектов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Аш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)/3+-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Данный вид доходов включает в себя поступление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денежных средств по решениям судебных органов от штрафов по административным правонарушениям, предусмотренных ч. 1 и ч. 2 ст. 11.15, ст. 12.12 Закона Новосибирской области от 14.02.2003 № 99-ОЗ «Об административных правонарушениях в Новосибирской области».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 от взысканий прогнозируется по нарушениям, связанным с распоряжением объектами нежилого фонда, находящихся в государственной собственности Новосибирской области и по нарушениям использования находящихся в государственной собственности объекто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нежилого фонда без надлежаще оформленных документов либо с нарушением установленных норм и правил эксплуатации и содержания объектов нежилого фонда, а также за непредставление или ненадлежащее представление сведений (информации) в областной исполнительны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й орган государственный власти, уполномоченный в сфере управления и распоряжения государственным имуществом Новосибирской области, если представление таких сведений является обязательным в соответствии с нормативными правовыми актами Новосибирской области.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размер штрафных санкций по конкретным правонарушениям, который определен статьями 11.15 и 12.12 Закона Новосибирской области от 14.02.2003 № 99-ОЗ «Об административных правонарушениях в Новосибирской области».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 рассмотрении дел в судебных органах, в случае признания лица виновным, оно подвергается штрафу в минимальном размере.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осуществляется на основе среднего значения фактически поступивших средств от взыскания штрафов за 3 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Аш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прогнозируемый объем доходов от взыскания административных штрафов.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взыскания административных штрафов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Департамента, финансовая отчетность Департамента;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ст. 11.15 и ст. 12.12 Закона Новосибирской области от 14.02.2003 № 99-ОЗ «Об административных правонарушениях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взыскания административных штрафов за второй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Департамента, финансовая отчетность Департамента; ст. 11.15 и ст. 12.12 Закона Новосибирской области от 14.02.2003 № 99-ОЗ «Об административных правонарушениях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взыскания административных штрафов за третий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Департамента, финансовая отчетность Департамента; ст. 11.15 и ст. 12.12 Закона Новосибирской области от 14.02.2003 № 99-ОЗ «Об административных правонарушениях в Новосибирской области»;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ний, учитывающая ожидаемую сумму поступлений дебиторской задолженности по состоянию на отчетную дату, предшествующую дате прогнозирования, а также корректировка с учетом фактического поступления в областной бюджет доходов за истекший период текущего финанс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ового года, изменения законодательства и других факторов, влияющих на объем прогнозируемых доходов (применяется по согласованию с МФ и НП НСО). Источник данных - ф.0503169, текущая информация о прогнозируемом погашении задолженности,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11607010020000140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Штрафы, неустойки, пени,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+-F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определяется в отношении денежных средств от взыскания (в том числе по решению судебных органов) сумм штрафов, неустоек и пени за неисполнение государственных контрактов.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осуществляется на основе среднего значения фактически поступивших средств от взыскания штрафов, неустойки, пени за 3 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прогнозируемый объем доходов от взыскания штрафов, неустойки, пени.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ных средств от взыскания штрафов, неустойки, пени за первый год, входящий в расчет прогноза. Источник данных - государственные контракты, заключенные Департаментом, электронная база Департамента, финансовая отчетность Департамента, судебные решения (акты);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от взыскания штрафов, неустойки, пени за второй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государственные контракты, заключенные Департаментом, электронная база Департамента, финансовая отчетность Департамента, судебные решения (акты);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ных средств от взыскания штрафов, неустойки, пени за третий год, входящий в расчет прогноза. Источник данных - государственные контракты, заключенные Департаментом, электронная база Департамента, финансовая отчетность Департамента, судебные решения (акты);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состоянию на отчетную дату, предшествующую дате прогнозирования, а также корректировка с учетом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фактического поступления в областной бюджет доходов за истекший период текущего финансового года, изменения законодательства и других факторов, влияющих на объем прогнозируемых доходов (применяется по согласованию с МФ и НП НСО).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ф.0503169, текущая информация о прогнозируемом погашении задолженности,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11607090020000140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+-F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определяется в отношении денежных средств от взыскания сумм неосновательного обога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щения за использование государственного имущества и штрафов (пени) за несвоевременное перечисление арендной платы за земельные участки и имущество, находящееся в государственной собственности Новосибирской области (в том числе по решению судебных органов).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й осуществляется на основе среднего значения фактически поступивших средств от взыскания сумм неосновательного обогащения, штрафов, неустойки, пени за 3 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прогнозируемый объем доходов от взыскания сумм неосновательного обогащения штрафов, неустойки, пени;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от взыскания сумм неосновательного обогащения, штрафов, неустойки, пени 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договор аренды, электронная база Департамента, финансовая отчетность Департамента, судебные решения (акты);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от взыскания сумм неосновательного обогащения, штрафов, неустойки, пени за второй год, входящий в расчет прогноза. Источник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договор аренды, электронная база Департамента, финансовая отчетность Департамента, судебные решения (акты);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поступлений денежных средств от взыскания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сумм неосновательного обогащения, штрафов, неустойки, пени за третий год, входящий в расчет прогноза. Источник данных - договор аренды, электронная база Департамента, финансовая отчетность Департамента, судебные решения (акты);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состоянию на отчетную дату, предшествующую дате прогнозирования, а также корректировка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учетом фактического поступления в областной бюджет доходов за истекший период текущего финансового года, изменения законодательства и других факторов, влияющих на объем прогнозируемых доходов (применяется по согласованию с МФ и НП НСО).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ф.0503169, текущая информация о прогнозируемом погашении задолженности, финансовая отчетность.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11610056020000140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средства, подлежащие зачислению в бюджет субъекта Российской Федерации за нарушение законодательства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+Ву</w:t>
            </w:r>
            <w:r>
              <w:rPr>
                <w:color w:val="000000" w:themeColor="text1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+-F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определяется в отношении денежных средств, поступающих в виде платежей в целях возмещения убытков, причиненных уклонением от заключения государственного контракта, а также платежей,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чет прогнозных поступлений осуществляется на основе среднего значения фактически поступивших платежей за возмещение убытков, причиненных уклонением от заключения государственного контракта, а также платежей за нарушение законодательства в сфере закупок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 3 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прогнозируемый объем доходов;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годовой объем поступивших денежных средств за возмещение убытков 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Департамента, финансовая отчетность Департамента, электронная база казенного учреждения, финансовая отчетность казенного учреждения.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годовой объем поступивших денежных средств за возмещение убытков за второй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Департамента, финансовая отчетность Департамента, электронная база казенного учреждения, финансовая отчетность казенного учреждения.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годовой объем поступивших денежных средств за возмещение убытков 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Департамента, финансовая отчетность Департамента, электронная база казенного учреждения, финансовая отчетность казенного учреждения.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состоянию на отчетную дату, предшествующую дате прогнозирования, а также корректировка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учетом фактического поступления в областной бюджет доходов за истекший период текущего финансового года, изменения законодательства и других факторов, влияющих на объем прогнозируемых доходов (применяется по согласованию с МФ и НП НСО).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ф.0503169, текущая информация о прогнозируемом погашении задолженности, финансовая отчетность.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610122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0000140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января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года, подлежащие зачислению в бюджет субъекта Российской Федерации по нормативам, действовавшим 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году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=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+-F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определяется в отношении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денежных взысканий (штрафов), поступающих в счет погашения задолженности, образовавшейся до 1 января 2020 года, подлежащие зачислению в областной бюджет по нормативам, действовавшим в 2019 году.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осуществляется на основе среднего значения фактически поступивших денежных взысканий (штрафов) за 3 года (включая ожидаемое за текущий год), 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прогнозируемый объем доходов от денежных взысканий (штрафов).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поступивших денежных взысканий (штрафов) 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судебные решения (акты), договоры аренды, электронная база Департамента,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поступивших денежных взысканий (штрафов) за второй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судебные решения (акты), договоры аренды, электронная база Департамента,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Ш3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- годовой объем поступивших денежных взысканий (штрафов) за третий год, входящий в расчет прогноза. Источник данных - судебные решения (акты), договоры аренды, электронная база Департамента,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состоянию на отчетную дату, предшествующую дате прогнозирования, а также корректировка с учетом фактического поступления в областной бюджет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доходов за истекший период текущего финанс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ового года, изменения законодательства и других факторов, влияющих на объем прогнозируемых доходов (применяется по согласованию с МФ и НП НСО). Источник данных - ф.0503169, текущая информация о прогнозируемом погашении задолженности,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11701020020000180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Невыясненные поступления, зачисляемые в бюджеты субъектов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Поступления на очередной финансовый год и плановый период прогнозируются на нулевом уровне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4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11705020020000180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Прочие неналоговые доходы бюджетов субъектов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усреднения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древ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∑(Рд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+Рд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+Рд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)/3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+-F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прогнозных поступлений определяется в отношении денежных средств от реализации древесины в соответствии с постановлением Правительства Новосибирской области от 01.04.2015 № 112-п «Об утве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рждении Правил реализации древесины, которая получена в результате рубки деревьев, расположенных на земельных участках, находящихся в государственной собственности Новосибирской области и предоставленных гражданам или юридическим лицам для строительства».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Расчет плановых поступлений осуществляется на основе среднего значения фактически поступивших средств от реализации древесины за 3 года (включая ожидаемое за текущий год),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предшествующих году, в котором осуществляется прогнозирование.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древ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прогнозируемый объем доходов от реализации древесины.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Д1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реализации древесины за первый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договор купли-продажи,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Д2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реализации древесины за второй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договор купли-продажи,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 xml:space="preserve">Д3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годовой объем поступлений денежных средств от реализации древесины за третий год, входящий в расчет прогноза.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электронная база данных казенного учреждения, договор купли-продажи, финансовая отчетность Департамента;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 - корректирующая сумма поступлений, учитывающая ожидаемую сумму поступлений дебиторской задолженности по состоянию на отчетную дату, предшествующую дате прогнозирования, а также корректировка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учетом фактического поступления в областной бюджет доходов за истекший период текущего финансового года, изменения законодательства и других факторов, влияющих на объем прогнозируемых доходов (применяется по согласованию с МФ и НП НСО). Источник данных 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noBreakHyphen/>
              <w:t xml:space="preserve"> ф.0503169, текущая информация о прогнозируемом погашении задолженности, финансовая отчетность.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6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Департамент имущества и земельных отношений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11716000020000180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Прочие неналоговые доходы бюджетов субъектов Российской Федерации в части невыясненных поступлений, по которым не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 возврат (уточнение) не позднее трех лет со дня их зачисления на единый счет бюджета субъекта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Поступления на очередной финансовый год 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плановый период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прогнозируются на нулевом уровне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45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jc w:val="center"/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sectPr>
      <w:headerReference w:type="default" r:id="rId8"/>
      <w:footnotePr>
        <w:numRestart w:val="eachPage"/>
      </w:footnotePr>
      <w:endnotePr/>
      <w:type w:val="nextPage"/>
      <w:pgSz w:w="16838" w:h="11906" w:orient="landscape"/>
      <w:pgMar w:top="1701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25"/>
        <w:rPr>
          <w:rFonts w:ascii="Times New Roman" w:hAnsi="Times New Roman" w:cs="Times New Roman"/>
        </w:rPr>
      </w:pPr>
      <w:r>
        <w:rPr>
          <w:rStyle w:val="92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Применяется для договоров, подлежащих индексации</w:t>
      </w:r>
      <w:r>
        <w:rPr>
          <w:rFonts w:ascii="Times New Roman" w:hAnsi="Times New Roman" w:cs="Times New Roman"/>
        </w:rPr>
      </w:r>
    </w:p>
  </w:footnote>
  <w:footnote w:id="3">
    <w:p>
      <w:pPr>
        <w:pStyle w:val="925"/>
        <w:rPr>
          <w:rFonts w:ascii="Times New Roman" w:hAnsi="Times New Roman" w:cs="Times New Roman"/>
        </w:rPr>
      </w:pPr>
      <w:r>
        <w:rPr>
          <w:rStyle w:val="92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Применяется для договоров, подлежащих индексации</w:t>
      </w:r>
      <w:r>
        <w:rPr>
          <w:rFonts w:ascii="Times New Roman" w:hAnsi="Times New Roman" w:cs="Times New Roman"/>
        </w:rPr>
      </w:r>
    </w:p>
  </w:footnote>
  <w:footnote w:id="4">
    <w:p>
      <w:pPr>
        <w:pStyle w:val="925"/>
        <w:rPr>
          <w:rFonts w:ascii="Times New Roman" w:hAnsi="Times New Roman" w:cs="Times New Roman"/>
        </w:rPr>
      </w:pPr>
      <w:r>
        <w:rPr>
          <w:rStyle w:val="92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Применяется для договоров, подлежащих индексации</w:t>
      </w:r>
      <w:r>
        <w:rPr>
          <w:rFonts w:ascii="Times New Roman" w:hAnsi="Times New Roman" w:cs="Times New Roman"/>
        </w:rPr>
      </w:r>
    </w:p>
  </w:footnote>
  <w:footnote w:id="5">
    <w:p>
      <w:pPr>
        <w:pStyle w:val="925"/>
        <w:rPr>
          <w:rFonts w:ascii="Times New Roman" w:hAnsi="Times New Roman" w:cs="Times New Roman"/>
        </w:rPr>
      </w:pPr>
      <w:r>
        <w:rPr>
          <w:rStyle w:val="92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Применяется для договоров, подлежащих индексации</w:t>
      </w:r>
      <w:r>
        <w:rPr>
          <w:rFonts w:ascii="Times New Roman" w:hAnsi="Times New Roman" w:cs="Times New Roman"/>
        </w:rPr>
      </w:r>
    </w:p>
  </w:footnote>
  <w:footnote w:id="6">
    <w:p>
      <w:pPr>
        <w:pStyle w:val="925"/>
        <w:rPr>
          <w:rFonts w:ascii="Times New Roman" w:hAnsi="Times New Roman" w:cs="Times New Roman"/>
        </w:rPr>
      </w:pPr>
      <w:r>
        <w:rPr>
          <w:rStyle w:val="92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Применяется для соглашений, подлежащих индексации</w:t>
      </w:r>
      <w:r>
        <w:rPr>
          <w:rFonts w:ascii="Times New Roman" w:hAnsi="Times New Roman" w:cs="Times New Roman"/>
        </w:rPr>
      </w:r>
    </w:p>
  </w:footnote>
  <w:footnote w:id="7">
    <w:p>
      <w:pPr>
        <w:pStyle w:val="925"/>
        <w:rPr>
          <w:rFonts w:ascii="Times New Roman" w:hAnsi="Times New Roman" w:cs="Times New Roman"/>
        </w:rPr>
      </w:pPr>
      <w:r>
        <w:rPr>
          <w:rStyle w:val="92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Применяется для соглашений, подлежащих индексации</w:t>
      </w:r>
      <w:r>
        <w:rPr>
          <w:rFonts w:ascii="Times New Roman" w:hAnsi="Times New Roman" w:cs="Times New Roman"/>
        </w:rPr>
      </w:r>
    </w:p>
  </w:footnote>
  <w:footnote w:id="8">
    <w:p>
      <w:pPr>
        <w:pStyle w:val="925"/>
        <w:rPr>
          <w:rFonts w:ascii="Times New Roman" w:hAnsi="Times New Roman" w:cs="Times New Roman"/>
        </w:rPr>
      </w:pPr>
      <w:r>
        <w:rPr>
          <w:rStyle w:val="92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Применяется для договоров, подлежащих индексации</w:t>
      </w:r>
      <w:r>
        <w:rPr>
          <w:rFonts w:ascii="Times New Roman" w:hAnsi="Times New Roman" w:cs="Times New Roman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92486290"/>
      <w:docPartObj>
        <w:docPartGallery w:val="Page Numbers (Top of Page)"/>
        <w:docPartUnique w:val="true"/>
      </w:docPartObj>
      <w:rPr/>
    </w:sdtPr>
    <w:sdtContent>
      <w:p>
        <w:pPr>
          <w:pStyle w:val="92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30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</w:sdtContent>
  </w:sdt>
  <w:p>
    <w:pPr>
      <w:pStyle w:val="92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eachPage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57"/>
    <w:link w:val="74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57"/>
    <w:link w:val="74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57"/>
    <w:link w:val="75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57"/>
    <w:link w:val="75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57"/>
    <w:link w:val="75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57"/>
    <w:link w:val="75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57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57"/>
    <w:link w:val="75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57"/>
    <w:link w:val="75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57"/>
    <w:link w:val="771"/>
    <w:uiPriority w:val="10"/>
    <w:rPr>
      <w:sz w:val="48"/>
      <w:szCs w:val="48"/>
    </w:rPr>
  </w:style>
  <w:style w:type="character" w:styleId="37">
    <w:name w:val="Subtitle Char"/>
    <w:basedOn w:val="757"/>
    <w:link w:val="773"/>
    <w:uiPriority w:val="11"/>
    <w:rPr>
      <w:sz w:val="24"/>
      <w:szCs w:val="24"/>
    </w:rPr>
  </w:style>
  <w:style w:type="character" w:styleId="39">
    <w:name w:val="Quote Char"/>
    <w:link w:val="775"/>
    <w:uiPriority w:val="29"/>
    <w:rPr>
      <w:i/>
    </w:rPr>
  </w:style>
  <w:style w:type="character" w:styleId="41">
    <w:name w:val="Intense Quote Char"/>
    <w:link w:val="777"/>
    <w:uiPriority w:val="30"/>
    <w:rPr>
      <w:i/>
    </w:rPr>
  </w:style>
  <w:style w:type="character" w:styleId="179">
    <w:name w:val="Endnote Text Char"/>
    <w:link w:val="910"/>
    <w:uiPriority w:val="99"/>
    <w:rPr>
      <w:sz w:val="20"/>
    </w:rPr>
  </w:style>
  <w:style w:type="paragraph" w:styleId="747" w:default="1">
    <w:name w:val="Normal"/>
    <w:qFormat/>
  </w:style>
  <w:style w:type="paragraph" w:styleId="748">
    <w:name w:val="Heading 1"/>
    <w:basedOn w:val="747"/>
    <w:next w:val="747"/>
    <w:link w:val="7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9">
    <w:name w:val="Heading 2"/>
    <w:basedOn w:val="747"/>
    <w:next w:val="747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0">
    <w:name w:val="Heading 3"/>
    <w:basedOn w:val="747"/>
    <w:next w:val="747"/>
    <w:link w:val="7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1">
    <w:name w:val="Heading 4"/>
    <w:basedOn w:val="747"/>
    <w:next w:val="747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2">
    <w:name w:val="Heading 5"/>
    <w:basedOn w:val="747"/>
    <w:next w:val="747"/>
    <w:link w:val="7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3">
    <w:name w:val="Heading 6"/>
    <w:basedOn w:val="747"/>
    <w:next w:val="74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54">
    <w:name w:val="Heading 7"/>
    <w:basedOn w:val="747"/>
    <w:next w:val="747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55">
    <w:name w:val="Heading 8"/>
    <w:basedOn w:val="747"/>
    <w:next w:val="747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56">
    <w:name w:val="Heading 9"/>
    <w:basedOn w:val="747"/>
    <w:next w:val="747"/>
    <w:link w:val="7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character" w:styleId="760" w:customStyle="1">
    <w:name w:val="Заголовок 1 Знак"/>
    <w:basedOn w:val="757"/>
    <w:link w:val="748"/>
    <w:uiPriority w:val="9"/>
    <w:rPr>
      <w:rFonts w:ascii="Arial" w:hAnsi="Arial" w:eastAsia="Arial" w:cs="Arial"/>
      <w:sz w:val="40"/>
      <w:szCs w:val="40"/>
    </w:rPr>
  </w:style>
  <w:style w:type="character" w:styleId="761" w:customStyle="1">
    <w:name w:val="Заголовок 2 Знак"/>
    <w:basedOn w:val="757"/>
    <w:link w:val="749"/>
    <w:uiPriority w:val="9"/>
    <w:rPr>
      <w:rFonts w:ascii="Arial" w:hAnsi="Arial" w:eastAsia="Arial" w:cs="Arial"/>
      <w:sz w:val="34"/>
    </w:rPr>
  </w:style>
  <w:style w:type="character" w:styleId="762" w:customStyle="1">
    <w:name w:val="Заголовок 3 Знак"/>
    <w:basedOn w:val="757"/>
    <w:link w:val="750"/>
    <w:uiPriority w:val="9"/>
    <w:rPr>
      <w:rFonts w:ascii="Arial" w:hAnsi="Arial" w:eastAsia="Arial" w:cs="Arial"/>
      <w:sz w:val="30"/>
      <w:szCs w:val="30"/>
    </w:rPr>
  </w:style>
  <w:style w:type="character" w:styleId="763" w:customStyle="1">
    <w:name w:val="Заголовок 4 Знак"/>
    <w:basedOn w:val="757"/>
    <w:link w:val="751"/>
    <w:uiPriority w:val="9"/>
    <w:rPr>
      <w:rFonts w:ascii="Arial" w:hAnsi="Arial" w:eastAsia="Arial" w:cs="Arial"/>
      <w:b/>
      <w:bCs/>
      <w:sz w:val="26"/>
      <w:szCs w:val="26"/>
    </w:rPr>
  </w:style>
  <w:style w:type="character" w:styleId="764" w:customStyle="1">
    <w:name w:val="Заголовок 5 Знак"/>
    <w:basedOn w:val="757"/>
    <w:link w:val="752"/>
    <w:uiPriority w:val="9"/>
    <w:rPr>
      <w:rFonts w:ascii="Arial" w:hAnsi="Arial" w:eastAsia="Arial" w:cs="Arial"/>
      <w:b/>
      <w:bCs/>
      <w:sz w:val="24"/>
      <w:szCs w:val="24"/>
    </w:rPr>
  </w:style>
  <w:style w:type="character" w:styleId="765" w:customStyle="1">
    <w:name w:val="Заголовок 6 Знак"/>
    <w:basedOn w:val="757"/>
    <w:link w:val="753"/>
    <w:uiPriority w:val="9"/>
    <w:rPr>
      <w:rFonts w:ascii="Arial" w:hAnsi="Arial" w:eastAsia="Arial" w:cs="Arial"/>
      <w:b/>
      <w:bCs/>
      <w:sz w:val="22"/>
      <w:szCs w:val="22"/>
    </w:rPr>
  </w:style>
  <w:style w:type="character" w:styleId="766" w:customStyle="1">
    <w:name w:val="Заголовок 7 Знак"/>
    <w:basedOn w:val="757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7" w:customStyle="1">
    <w:name w:val="Заголовок 8 Знак"/>
    <w:basedOn w:val="757"/>
    <w:link w:val="755"/>
    <w:uiPriority w:val="9"/>
    <w:rPr>
      <w:rFonts w:ascii="Arial" w:hAnsi="Arial" w:eastAsia="Arial" w:cs="Arial"/>
      <w:i/>
      <w:iCs/>
      <w:sz w:val="22"/>
      <w:szCs w:val="22"/>
    </w:rPr>
  </w:style>
  <w:style w:type="character" w:styleId="768" w:customStyle="1">
    <w:name w:val="Заголовок 9 Знак"/>
    <w:basedOn w:val="757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69">
    <w:name w:val="List Paragraph"/>
    <w:basedOn w:val="747"/>
    <w:uiPriority w:val="34"/>
    <w:qFormat/>
    <w:pPr>
      <w:contextualSpacing/>
      <w:ind w:left="720"/>
    </w:pPr>
  </w:style>
  <w:style w:type="paragraph" w:styleId="770">
    <w:name w:val="No Spacing"/>
    <w:uiPriority w:val="1"/>
    <w:qFormat/>
    <w:pPr>
      <w:spacing w:after="0" w:line="240" w:lineRule="auto"/>
    </w:pPr>
  </w:style>
  <w:style w:type="paragraph" w:styleId="771">
    <w:name w:val="Title"/>
    <w:basedOn w:val="747"/>
    <w:next w:val="747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 w:customStyle="1">
    <w:name w:val="Заголовок Знак"/>
    <w:basedOn w:val="757"/>
    <w:link w:val="771"/>
    <w:uiPriority w:val="10"/>
    <w:rPr>
      <w:sz w:val="48"/>
      <w:szCs w:val="48"/>
    </w:rPr>
  </w:style>
  <w:style w:type="paragraph" w:styleId="773">
    <w:name w:val="Subtitle"/>
    <w:basedOn w:val="747"/>
    <w:next w:val="747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 w:customStyle="1">
    <w:name w:val="Подзаголовок Знак"/>
    <w:basedOn w:val="757"/>
    <w:link w:val="773"/>
    <w:uiPriority w:val="11"/>
    <w:rPr>
      <w:sz w:val="24"/>
      <w:szCs w:val="24"/>
    </w:rPr>
  </w:style>
  <w:style w:type="paragraph" w:styleId="775">
    <w:name w:val="Quote"/>
    <w:basedOn w:val="747"/>
    <w:next w:val="747"/>
    <w:link w:val="776"/>
    <w:uiPriority w:val="29"/>
    <w:qFormat/>
    <w:pPr>
      <w:ind w:left="720" w:right="720"/>
    </w:pPr>
    <w:rPr>
      <w:i/>
    </w:rPr>
  </w:style>
  <w:style w:type="character" w:styleId="776" w:customStyle="1">
    <w:name w:val="Цитата 2 Знак"/>
    <w:link w:val="775"/>
    <w:uiPriority w:val="29"/>
    <w:rPr>
      <w:i/>
    </w:rPr>
  </w:style>
  <w:style w:type="paragraph" w:styleId="777">
    <w:name w:val="Intense Quote"/>
    <w:basedOn w:val="747"/>
    <w:next w:val="747"/>
    <w:link w:val="77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 w:customStyle="1">
    <w:name w:val="Выделенная цитата Знак"/>
    <w:link w:val="777"/>
    <w:uiPriority w:val="30"/>
    <w:rPr>
      <w:i/>
    </w:rPr>
  </w:style>
  <w:style w:type="character" w:styleId="779" w:customStyle="1">
    <w:name w:val="Header Char"/>
    <w:basedOn w:val="757"/>
    <w:uiPriority w:val="99"/>
  </w:style>
  <w:style w:type="character" w:styleId="780" w:customStyle="1">
    <w:name w:val="Footer Char"/>
    <w:basedOn w:val="757"/>
    <w:uiPriority w:val="99"/>
  </w:style>
  <w:style w:type="paragraph" w:styleId="781">
    <w:name w:val="Caption"/>
    <w:basedOn w:val="747"/>
    <w:next w:val="74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82" w:customStyle="1">
    <w:name w:val="Caption Char"/>
    <w:uiPriority w:val="99"/>
  </w:style>
  <w:style w:type="table" w:styleId="783" w:customStyle="1">
    <w:name w:val="Table Grid Light"/>
    <w:basedOn w:val="75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4">
    <w:name w:val="Plain Table 1"/>
    <w:basedOn w:val="75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2"/>
    <w:basedOn w:val="75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3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>
    <w:name w:val="Plain Table 4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Plain Table 5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>
    <w:name w:val="Grid Table 1 Light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4"/>
    <w:basedOn w:val="75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 w:customStyle="1">
    <w:name w:val="Grid Table 4 - Accent 1"/>
    <w:basedOn w:val="75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12" w:customStyle="1">
    <w:name w:val="Grid Table 4 - Accent 2"/>
    <w:basedOn w:val="75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3" w:customStyle="1">
    <w:name w:val="Grid Table 4 - Accent 3"/>
    <w:basedOn w:val="75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4" w:customStyle="1">
    <w:name w:val="Grid Table 4 - Accent 4"/>
    <w:basedOn w:val="75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5" w:customStyle="1">
    <w:name w:val="Grid Table 4 - Accent 5"/>
    <w:basedOn w:val="75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16" w:customStyle="1">
    <w:name w:val="Grid Table 4 - Accent 6"/>
    <w:basedOn w:val="75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17">
    <w:name w:val="Grid Table 5 Dark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4">
    <w:name w:val="Grid Table 6 Colorful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5" w:customStyle="1">
    <w:name w:val="Grid Table 6 Colorful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26" w:customStyle="1">
    <w:name w:val="Grid Table 6 Colorful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7" w:customStyle="1">
    <w:name w:val="Grid Table 6 Colorful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8" w:customStyle="1">
    <w:name w:val="Grid Table 6 Colorful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9" w:customStyle="1">
    <w:name w:val="Grid Table 6 Colorful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0" w:customStyle="1">
    <w:name w:val="Grid Table 6 Colorful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1">
    <w:name w:val="Grid Table 7 Colorful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1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2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3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4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5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6"/>
    <w:basedOn w:val="75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2">
    <w:name w:val="List Table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5 Dark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>
    <w:name w:val="List Table 6 Colorful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4" w:customStyle="1">
    <w:name w:val="List Table 6 Colorful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75" w:customStyle="1">
    <w:name w:val="List Table 6 Colorful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6" w:customStyle="1">
    <w:name w:val="List Table 6 Colorful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77" w:customStyle="1">
    <w:name w:val="List Table 6 Colorful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78" w:customStyle="1">
    <w:name w:val="List Table 6 Colorful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79" w:customStyle="1">
    <w:name w:val="List Table 6 Colorful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0">
    <w:name w:val="List Table 7 Colorful"/>
    <w:basedOn w:val="75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ned - Accent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8" w:customStyle="1">
    <w:name w:val="Lined - Accent 1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9" w:customStyle="1">
    <w:name w:val="Lined - Accent 2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0" w:customStyle="1">
    <w:name w:val="Lined - Accent 3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1" w:customStyle="1">
    <w:name w:val="Lined - Accent 4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2" w:customStyle="1">
    <w:name w:val="Lined - Accent 5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3" w:customStyle="1">
    <w:name w:val="Lined - Accent 6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4" w:customStyle="1">
    <w:name w:val="Bordered &amp; Lined - Accent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5" w:customStyle="1">
    <w:name w:val="Bordered &amp; Lined - Accent 1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6" w:customStyle="1">
    <w:name w:val="Bordered &amp; Lined - Accent 2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7" w:customStyle="1">
    <w:name w:val="Bordered &amp; Lined - Accent 3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8" w:customStyle="1">
    <w:name w:val="Bordered &amp; Lined - Accent 4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9" w:customStyle="1">
    <w:name w:val="Bordered &amp; Lined - Accent 5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0" w:customStyle="1">
    <w:name w:val="Bordered &amp; Lined - Accent 6"/>
    <w:basedOn w:val="75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1" w:customStyle="1">
    <w:name w:val="Bordered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2" w:customStyle="1">
    <w:name w:val="Bordered - Accent 1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3" w:customStyle="1">
    <w:name w:val="Bordered - Accent 2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4" w:customStyle="1">
    <w:name w:val="Bordered - Accent 3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5" w:customStyle="1">
    <w:name w:val="Bordered - Accent 4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6" w:customStyle="1">
    <w:name w:val="Bordered - Accent 5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07" w:customStyle="1">
    <w:name w:val="Bordered - Accent 6"/>
    <w:basedOn w:val="75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08">
    <w:name w:val="Hyperlink"/>
    <w:uiPriority w:val="99"/>
    <w:unhideWhenUsed/>
    <w:rPr>
      <w:color w:val="0563c1" w:themeColor="hyperlink"/>
      <w:u w:val="single"/>
    </w:rPr>
  </w:style>
  <w:style w:type="character" w:styleId="909" w:customStyle="1">
    <w:name w:val="Footnote Text Char"/>
    <w:uiPriority w:val="99"/>
    <w:rPr>
      <w:sz w:val="18"/>
    </w:rPr>
  </w:style>
  <w:style w:type="paragraph" w:styleId="910">
    <w:name w:val="endnote text"/>
    <w:basedOn w:val="747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 w:customStyle="1">
    <w:name w:val="Текст концевой сноски Знак"/>
    <w:link w:val="910"/>
    <w:uiPriority w:val="99"/>
    <w:rPr>
      <w:sz w:val="20"/>
    </w:rPr>
  </w:style>
  <w:style w:type="character" w:styleId="912">
    <w:name w:val="endnote reference"/>
    <w:basedOn w:val="757"/>
    <w:uiPriority w:val="99"/>
    <w:semiHidden/>
    <w:unhideWhenUsed/>
    <w:rPr>
      <w:vertAlign w:val="superscript"/>
    </w:rPr>
  </w:style>
  <w:style w:type="paragraph" w:styleId="913">
    <w:name w:val="toc 1"/>
    <w:basedOn w:val="747"/>
    <w:next w:val="747"/>
    <w:uiPriority w:val="39"/>
    <w:unhideWhenUsed/>
    <w:pPr>
      <w:spacing w:after="57"/>
    </w:pPr>
  </w:style>
  <w:style w:type="paragraph" w:styleId="914">
    <w:name w:val="toc 2"/>
    <w:basedOn w:val="747"/>
    <w:next w:val="747"/>
    <w:uiPriority w:val="39"/>
    <w:unhideWhenUsed/>
    <w:pPr>
      <w:ind w:left="283"/>
      <w:spacing w:after="57"/>
    </w:pPr>
  </w:style>
  <w:style w:type="paragraph" w:styleId="915">
    <w:name w:val="toc 3"/>
    <w:basedOn w:val="747"/>
    <w:next w:val="747"/>
    <w:uiPriority w:val="39"/>
    <w:unhideWhenUsed/>
    <w:pPr>
      <w:ind w:left="567"/>
      <w:spacing w:after="57"/>
    </w:pPr>
  </w:style>
  <w:style w:type="paragraph" w:styleId="916">
    <w:name w:val="toc 4"/>
    <w:basedOn w:val="747"/>
    <w:next w:val="747"/>
    <w:uiPriority w:val="39"/>
    <w:unhideWhenUsed/>
    <w:pPr>
      <w:ind w:left="850"/>
      <w:spacing w:after="57"/>
    </w:pPr>
  </w:style>
  <w:style w:type="paragraph" w:styleId="917">
    <w:name w:val="toc 5"/>
    <w:basedOn w:val="747"/>
    <w:next w:val="747"/>
    <w:uiPriority w:val="39"/>
    <w:unhideWhenUsed/>
    <w:pPr>
      <w:ind w:left="1134"/>
      <w:spacing w:after="57"/>
    </w:pPr>
  </w:style>
  <w:style w:type="paragraph" w:styleId="918">
    <w:name w:val="toc 6"/>
    <w:basedOn w:val="747"/>
    <w:next w:val="747"/>
    <w:uiPriority w:val="39"/>
    <w:unhideWhenUsed/>
    <w:pPr>
      <w:ind w:left="1417"/>
      <w:spacing w:after="57"/>
    </w:pPr>
  </w:style>
  <w:style w:type="paragraph" w:styleId="919">
    <w:name w:val="toc 7"/>
    <w:basedOn w:val="747"/>
    <w:next w:val="747"/>
    <w:uiPriority w:val="39"/>
    <w:unhideWhenUsed/>
    <w:pPr>
      <w:ind w:left="1701"/>
      <w:spacing w:after="57"/>
    </w:pPr>
  </w:style>
  <w:style w:type="paragraph" w:styleId="920">
    <w:name w:val="toc 8"/>
    <w:basedOn w:val="747"/>
    <w:next w:val="747"/>
    <w:uiPriority w:val="39"/>
    <w:unhideWhenUsed/>
    <w:pPr>
      <w:ind w:left="1984"/>
      <w:spacing w:after="57"/>
    </w:pPr>
  </w:style>
  <w:style w:type="paragraph" w:styleId="921">
    <w:name w:val="toc 9"/>
    <w:basedOn w:val="747"/>
    <w:next w:val="747"/>
    <w:uiPriority w:val="39"/>
    <w:unhideWhenUsed/>
    <w:pPr>
      <w:ind w:left="2268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747"/>
    <w:next w:val="747"/>
    <w:uiPriority w:val="99"/>
    <w:unhideWhenUsed/>
    <w:pPr>
      <w:spacing w:after="0"/>
    </w:pPr>
  </w:style>
  <w:style w:type="table" w:styleId="924">
    <w:name w:val="Table Grid"/>
    <w:basedOn w:val="75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5">
    <w:name w:val="footnote text"/>
    <w:basedOn w:val="747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 w:customStyle="1">
    <w:name w:val="Текст сноски Знак"/>
    <w:basedOn w:val="757"/>
    <w:link w:val="925"/>
    <w:uiPriority w:val="99"/>
    <w:semiHidden/>
    <w:rPr>
      <w:sz w:val="18"/>
    </w:rPr>
  </w:style>
  <w:style w:type="character" w:styleId="927">
    <w:name w:val="footnote reference"/>
    <w:basedOn w:val="757"/>
    <w:uiPriority w:val="99"/>
    <w:unhideWhenUsed/>
    <w:rPr>
      <w:vertAlign w:val="superscript"/>
    </w:rPr>
  </w:style>
  <w:style w:type="paragraph" w:styleId="92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29">
    <w:name w:val="Header"/>
    <w:basedOn w:val="747"/>
    <w:link w:val="9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0" w:customStyle="1">
    <w:name w:val="Верхний колонтитул Знак"/>
    <w:basedOn w:val="757"/>
    <w:link w:val="929"/>
    <w:uiPriority w:val="99"/>
  </w:style>
  <w:style w:type="paragraph" w:styleId="931">
    <w:name w:val="Footer"/>
    <w:basedOn w:val="747"/>
    <w:link w:val="9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2" w:customStyle="1">
    <w:name w:val="Нижний колонтитул Знак"/>
    <w:basedOn w:val="757"/>
    <w:link w:val="93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50C6F-F38A-499A-9336-6909D6840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Дина Сергеевна</dc:creator>
  <cp:keywords/>
  <dc:description/>
  <cp:revision>3</cp:revision>
  <dcterms:created xsi:type="dcterms:W3CDTF">2025-02-03T07:08:00Z</dcterms:created>
  <dcterms:modified xsi:type="dcterms:W3CDTF">2025-02-03T07:27:25Z</dcterms:modified>
</cp:coreProperties>
</file>