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8"/>
        <w:ind w:left="0" w:right="0" w:firstLine="51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left="0" w:right="0" w:firstLine="51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приказом департамента имущества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left="0" w:right="0" w:firstLine="51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 земельных отношений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left="0" w:right="0" w:firstLine="51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left="0" w:right="0" w:firstLine="51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от___________№___________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8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разработки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клиентских сегментов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департамент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имущества и земельных отношений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Настоящий Порядок регламентирует разработку профилей клиентского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сегмента по процессам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департамента имущества и земельных отношений Новосибирской области (далее – департамент)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указанным в приказе департамента от 18.12.2023 № 4239 «Об утверждении реестра межведомственных и внутриведомственных процессов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департамента имущества и земельных отношений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(далее – Приказ № 4239)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68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2. </w:t>
      </w:r>
      <w:r>
        <w:rPr>
          <w:rFonts w:ascii="Times New Roman" w:hAnsi="Times New Roman" w:cs="Times New Roman"/>
          <w:sz w:val="28"/>
          <w:szCs w:val="28"/>
        </w:rPr>
        <w:t xml:space="preserve">Клиентами являются: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любое физическое лицо, не осуществляющее предпринимательскую деятельность и не имеющее цель получение прибыли – граждане Российской Федерации, иностранные граждане и лица без гражданства (далее – граждане);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любое физическое или юридическое лицо, осуществляющее предпринимательскую или общественную деятельность, а также объединения лиц на профессиональной или иной основе (далее – представители бизнеса);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сотрудники департамента (далее – внутренние клиенты).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3. </w:t>
      </w:r>
      <w:r>
        <w:rPr>
          <w:rFonts w:ascii="Times New Roman" w:hAnsi="Times New Roman" w:cs="Times New Roman"/>
          <w:sz w:val="28"/>
          <w:szCs w:val="28"/>
        </w:rPr>
        <w:t xml:space="preserve">Основные понятия, используемые в настоящем Порядке: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клиентский путь – упорядоченная совокупность действий клиента, направленная на получение ценностного результата;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профиль клиентского сегмента – совокупность признаков и особенностей, описывающих клиентский сегмент;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клиентский сегмент – группа клиентов, которую можно выделить на основании сходств по одному или нескольким признакам;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сегментация – процесс разделения целевой аудитории на сегменты на основании сходств по одному или нескольким признакам;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гипотеза – предположение, которое требует проверки (подтверждения или опровержения);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боли – барьеры, мешающие клиенту при прохождении клиентского пути;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Профиль клиентского сегмента </w:t>
      </w:r>
      <w:r>
        <w:rPr>
          <w:rFonts w:ascii="Times New Roman" w:hAnsi="Times New Roman" w:cs="Times New Roman"/>
          <w:sz w:val="28"/>
          <w:szCs w:val="28"/>
        </w:rPr>
        <w:t xml:space="preserve">содержит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описание сегмента по признакам;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особенности клиентского пути;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предпочтительные каналы взаимодействия.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Профили клиентского сегмента определяются </w:t>
      </w:r>
      <w:r>
        <w:rPr>
          <w:rFonts w:ascii="Times New Roman" w:hAnsi="Times New Roman" w:cs="Times New Roman"/>
          <w:sz w:val="28"/>
          <w:szCs w:val="28"/>
        </w:rPr>
        <w:t xml:space="preserve">(актуализируются) </w:t>
      </w:r>
      <w:r>
        <w:rPr>
          <w:rFonts w:ascii="Times New Roman" w:hAnsi="Times New Roman" w:cs="Times New Roman"/>
          <w:sz w:val="28"/>
          <w:szCs w:val="28"/>
        </w:rPr>
        <w:t xml:space="preserve">при наличии оснований для проведения реинжиниринга процесса департамента, предусмотренных пунктом 5 </w:t>
      </w:r>
      <w:r>
        <w:rPr>
          <w:rFonts w:ascii="Times New Roman" w:hAnsi="Times New Roman" w:cs="Times New Roman"/>
          <w:sz w:val="28"/>
          <w:szCs w:val="28"/>
        </w:rPr>
        <w:t xml:space="preserve">Порядка проведения реинжиниринга процессов в департаменте имущества и земельных отношений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утвержденного п</w:t>
      </w:r>
      <w:r>
        <w:rPr>
          <w:rFonts w:ascii="Times New Roman" w:hAnsi="Times New Roman" w:cs="Times New Roman"/>
          <w:sz w:val="28"/>
          <w:szCs w:val="28"/>
        </w:rPr>
        <w:t xml:space="preserve">риказ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 от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10.09.2024 </w:t>
      </w:r>
      <w:r>
        <w:rPr>
          <w:rFonts w:ascii="Times New Roman" w:hAnsi="Times New Roman" w:cs="Times New Roman"/>
          <w:sz w:val="28"/>
          <w:szCs w:val="28"/>
        </w:rPr>
        <w:t xml:space="preserve">№ </w:t>
      </w:r>
      <w:r>
        <w:rPr>
          <w:rFonts w:ascii="Times New Roman" w:hAnsi="Times New Roman" w:cs="Times New Roman"/>
          <w:sz w:val="28"/>
          <w:szCs w:val="28"/>
        </w:rPr>
        <w:t xml:space="preserve">2910-НПА</w:t>
      </w:r>
      <w:r>
        <w:rPr>
          <w:rFonts w:ascii="Times New Roman" w:hAnsi="Times New Roman" w:cs="Times New Roman"/>
          <w:sz w:val="28"/>
          <w:szCs w:val="28"/>
        </w:rPr>
        <w:t xml:space="preserve"> (далее – Порядок № 2910-НПА), в сроки, установленные пунктом 6 </w:t>
      </w:r>
      <w:r>
        <w:rPr>
          <w:rFonts w:ascii="Times New Roman" w:hAnsi="Times New Roman" w:cs="Times New Roman"/>
          <w:sz w:val="28"/>
          <w:szCs w:val="28"/>
        </w:rPr>
        <w:t xml:space="preserve">Поряд</w:t>
      </w:r>
      <w:r>
        <w:rPr>
          <w:rFonts w:ascii="Times New Roman" w:hAnsi="Times New Roman" w:cs="Times New Roman"/>
          <w:sz w:val="28"/>
          <w:szCs w:val="28"/>
        </w:rPr>
        <w:t xml:space="preserve">ка</w:t>
      </w:r>
      <w:r>
        <w:rPr>
          <w:rFonts w:ascii="Times New Roman" w:hAnsi="Times New Roman" w:cs="Times New Roman"/>
          <w:sz w:val="28"/>
          <w:szCs w:val="28"/>
        </w:rPr>
        <w:t xml:space="preserve"> № 2910-НПА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 Формирование профиля клиентского сегмента (профилирование) состоит из следующих этапов: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 определение признаков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сегментации;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 сегментация;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 формирование профиля (гипотезы);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4) </w:t>
      </w:r>
      <w:r>
        <w:rPr>
          <w:rFonts w:ascii="Times New Roman" w:hAnsi="Times New Roman" w:cs="Times New Roman"/>
          <w:sz w:val="28"/>
          <w:szCs w:val="28"/>
        </w:rPr>
        <w:t xml:space="preserve">уточнение профиля (при необходимости).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 При определении признаков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сегментации</w:t>
      </w:r>
      <w:r>
        <w:rPr>
          <w:rFonts w:ascii="Times New Roman" w:hAnsi="Times New Roman" w:cs="Times New Roman"/>
          <w:sz w:val="28"/>
          <w:szCs w:val="28"/>
        </w:rPr>
        <w:t xml:space="preserve"> сведения о клиентах отражаются в виде логической формулы «признак – значение признака».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Признаками для гражданина могут быть пол, возраст</w:t>
      </w:r>
      <w:r>
        <w:rPr>
          <w:rFonts w:ascii="Times New Roman" w:hAnsi="Times New Roman" w:cs="Times New Roman"/>
          <w:sz w:val="28"/>
          <w:szCs w:val="28"/>
        </w:rPr>
        <w:t xml:space="preserve">, регион проживания</w:t>
      </w:r>
      <w:r>
        <w:rPr>
          <w:rFonts w:ascii="Times New Roman" w:hAnsi="Times New Roman" w:cs="Times New Roman"/>
          <w:sz w:val="28"/>
          <w:szCs w:val="28"/>
        </w:rPr>
        <w:t xml:space="preserve"> и др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, для представителя бизнеса – тип субъекта экономической деятельности, организационно-правовая форма, размер бизнеса и др., для внутреннего клиента – возраст, стаж работы, вид службы и др.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Признаки для сегментации определяются 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>
        <w:rPr>
          <w:rFonts w:ascii="Times New Roman" w:hAnsi="Times New Roman" w:cs="Times New Roman"/>
          <w:sz w:val="28"/>
          <w:szCs w:val="28"/>
        </w:rPr>
        <w:t xml:space="preserve">исходя из: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нормативных правовых актов, регламентирующих оказание государственной услуги, функции департамента;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формы заявок или атрибутивного состава иных документов, запрашиваемых у клиента</w:t>
      </w:r>
      <w:r>
        <w:rPr>
          <w:rFonts w:ascii="Times New Roman" w:hAnsi="Times New Roman" w:cs="Times New Roman"/>
          <w:sz w:val="28"/>
          <w:szCs w:val="28"/>
        </w:rPr>
        <w:t xml:space="preserve"> или при межведомственном запросе;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анализа социально-незащищенных слоев населения </w:t>
      </w:r>
      <w:r>
        <w:rPr>
          <w:rFonts w:ascii="Times New Roman" w:hAnsi="Times New Roman" w:cs="Times New Roman"/>
          <w:sz w:val="28"/>
          <w:szCs w:val="28"/>
        </w:rPr>
        <w:t xml:space="preserve">(специальные признаки)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составлении признаков и их значений необходимо ориентироваться на факторы, которые важны для описания целевой аудитории и влияют на прохождение клиентского пути.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признаков и их значений должно быть от 5 до 15.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. При сегментации выявленные признаки </w:t>
      </w:r>
      <w:r>
        <w:rPr>
          <w:rFonts w:ascii="Times New Roman" w:hAnsi="Times New Roman" w:cs="Times New Roman"/>
          <w:sz w:val="28"/>
          <w:szCs w:val="28"/>
        </w:rPr>
        <w:t xml:space="preserve">и их значения </w:t>
      </w:r>
      <w:r>
        <w:rPr>
          <w:rFonts w:ascii="Times New Roman" w:hAnsi="Times New Roman" w:cs="Times New Roman"/>
          <w:sz w:val="28"/>
          <w:szCs w:val="28"/>
        </w:rPr>
        <w:t xml:space="preserve">группируются для составления образа каждого сегмента</w:t>
      </w:r>
      <w:r>
        <w:rPr>
          <w:rFonts w:ascii="Times New Roman" w:hAnsi="Times New Roman" w:cs="Times New Roman"/>
          <w:sz w:val="28"/>
          <w:szCs w:val="28"/>
        </w:rPr>
        <w:t xml:space="preserve"> и формулирования наименования сегмента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Исследование сегментов проводится на основе следующих параметров: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о</w:t>
      </w:r>
      <w:r>
        <w:rPr>
          <w:rFonts w:ascii="Times New Roman" w:hAnsi="Times New Roman" w:cs="Times New Roman"/>
          <w:sz w:val="28"/>
          <w:szCs w:val="28"/>
        </w:rPr>
        <w:t xml:space="preserve">сновные: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 емкость сегмента - </w:t>
      </w:r>
      <w:r>
        <w:rPr>
          <w:rFonts w:ascii="Times New Roman" w:hAnsi="Times New Roman" w:cs="Times New Roman"/>
          <w:sz w:val="28"/>
          <w:szCs w:val="28"/>
        </w:rPr>
        <w:t xml:space="preserve">количество лиц, попавших в данный сегмент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источник сведений: внутренняя статистика 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 уровень удовлетворенности представителей сегмента процессом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источник сведений: количественные опросы, глубинные интервью, открытые источники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 дополнительные: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 уникальность проблем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источник сведений: глубинные интервью, открытые источники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 слепая зона - </w:t>
      </w:r>
      <w:r>
        <w:rPr>
          <w:rFonts w:ascii="Times New Roman" w:hAnsi="Times New Roman" w:cs="Times New Roman"/>
          <w:sz w:val="28"/>
          <w:szCs w:val="28"/>
        </w:rPr>
        <w:t xml:space="preserve">клиенты, имеющие право на усл</w:t>
      </w:r>
      <w:r>
        <w:rPr>
          <w:rFonts w:ascii="Times New Roman" w:hAnsi="Times New Roman" w:cs="Times New Roman"/>
          <w:sz w:val="28"/>
          <w:szCs w:val="28"/>
        </w:rPr>
        <w:t xml:space="preserve">угу, но не обращающиеся за ней (</w:t>
      </w:r>
      <w:r>
        <w:rPr>
          <w:rFonts w:ascii="Times New Roman" w:hAnsi="Times New Roman" w:cs="Times New Roman"/>
          <w:sz w:val="28"/>
          <w:szCs w:val="28"/>
        </w:rPr>
        <w:t xml:space="preserve">источник сведений: нормативные правовые акты, внут</w:t>
      </w:r>
      <w:r>
        <w:rPr>
          <w:rFonts w:ascii="Times New Roman" w:hAnsi="Times New Roman" w:cs="Times New Roman"/>
          <w:sz w:val="28"/>
          <w:szCs w:val="28"/>
        </w:rPr>
        <w:t xml:space="preserve">ренняя статистика 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в) на основе обрабатываемых жалоб.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признаков и их значений для сегмента должно быть от 3 до 7.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Признаки должны описывать сегмент и показывать его специфические особенности.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. При формировании профиля формируется гипотеза об особенностях </w:t>
      </w:r>
      <w:r>
        <w:rPr>
          <w:rFonts w:ascii="Times New Roman" w:hAnsi="Times New Roman" w:cs="Times New Roman"/>
          <w:sz w:val="28"/>
          <w:szCs w:val="28"/>
        </w:rPr>
        <w:t xml:space="preserve">клиентского пути и предпочтительных каналах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(добавление способов коммуникации с клиентом)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Особенностями являются действия или требования, уникальные для выбранного сегмента и влияющие на его клиентский путь.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</w:t>
      </w:r>
      <w:r>
        <w:rPr>
          <w:rFonts w:ascii="Times New Roman" w:hAnsi="Times New Roman" w:cs="Times New Roman"/>
          <w:sz w:val="28"/>
          <w:szCs w:val="28"/>
        </w:rPr>
        <w:t xml:space="preserve">. Профиль может быть уточнен, скорректирован в ходе и по итогам проведения исследований клиентского пути, государственных услуг </w:t>
      </w:r>
      <w:r>
        <w:rPr>
          <w:rFonts w:ascii="Times New Roman" w:hAnsi="Times New Roman" w:cs="Times New Roman"/>
          <w:sz w:val="28"/>
          <w:szCs w:val="28"/>
        </w:rPr>
        <w:t xml:space="preserve">и функций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Мероприятия по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разработке (а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ктуализации) клиентских сегментов осуществляются структурными подразделениями департамента, ответственными за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осуществление процессов департамента в соответствии с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риказом № 4239.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06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1" w:default="1">
    <w:name w:val="Normal"/>
    <w:qFormat/>
  </w:style>
  <w:style w:type="paragraph" w:styleId="672">
    <w:name w:val="Heading 1"/>
    <w:basedOn w:val="671"/>
    <w:next w:val="671"/>
    <w:link w:val="701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702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70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70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70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70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70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70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70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Heading 1 Char"/>
    <w:basedOn w:val="681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Heading 2 Char"/>
    <w:basedOn w:val="681"/>
    <w:uiPriority w:val="9"/>
    <w:rPr>
      <w:rFonts w:ascii="Arial" w:hAnsi="Arial" w:eastAsia="Arial" w:cs="Arial"/>
      <w:sz w:val="34"/>
    </w:rPr>
  </w:style>
  <w:style w:type="character" w:styleId="686" w:customStyle="1">
    <w:name w:val="Heading 3 Char"/>
    <w:basedOn w:val="681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Heading 4 Char"/>
    <w:basedOn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Heading 5 Char"/>
    <w:basedOn w:val="681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Heading 6 Char"/>
    <w:basedOn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Heading 7 Char"/>
    <w:basedOn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Heading 8 Char"/>
    <w:basedOn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Heading 9 Char"/>
    <w:basedOn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93" w:customStyle="1">
    <w:name w:val="Title Char"/>
    <w:basedOn w:val="681"/>
    <w:uiPriority w:val="10"/>
    <w:rPr>
      <w:sz w:val="48"/>
      <w:szCs w:val="48"/>
    </w:rPr>
  </w:style>
  <w:style w:type="character" w:styleId="694" w:customStyle="1">
    <w:name w:val="Subtitle Char"/>
    <w:basedOn w:val="681"/>
    <w:uiPriority w:val="11"/>
    <w:rPr>
      <w:sz w:val="24"/>
      <w:szCs w:val="24"/>
    </w:rPr>
  </w:style>
  <w:style w:type="character" w:styleId="695" w:customStyle="1">
    <w:name w:val="Quote Char"/>
    <w:uiPriority w:val="29"/>
    <w:rPr>
      <w:i/>
    </w:rPr>
  </w:style>
  <w:style w:type="character" w:styleId="696" w:customStyle="1">
    <w:name w:val="Intense Quote Char"/>
    <w:uiPriority w:val="30"/>
    <w:rPr>
      <w:i/>
    </w:rPr>
  </w:style>
  <w:style w:type="character" w:styleId="697" w:customStyle="1">
    <w:name w:val="Header Char"/>
    <w:basedOn w:val="681"/>
    <w:uiPriority w:val="99"/>
  </w:style>
  <w:style w:type="character" w:styleId="698" w:customStyle="1">
    <w:name w:val="Caption Char"/>
    <w:uiPriority w:val="99"/>
  </w:style>
  <w:style w:type="character" w:styleId="699" w:customStyle="1">
    <w:name w:val="Footnote Text Char"/>
    <w:uiPriority w:val="99"/>
    <w:rPr>
      <w:sz w:val="18"/>
    </w:rPr>
  </w:style>
  <w:style w:type="character" w:styleId="700" w:customStyle="1">
    <w:name w:val="Endnote Text Char"/>
    <w:uiPriority w:val="99"/>
    <w:rPr>
      <w:sz w:val="20"/>
    </w:rPr>
  </w:style>
  <w:style w:type="character" w:styleId="701" w:customStyle="1">
    <w:name w:val="Заголовок 1 Знак"/>
    <w:link w:val="672"/>
    <w:uiPriority w:val="9"/>
    <w:rPr>
      <w:rFonts w:ascii="Arial" w:hAnsi="Arial" w:eastAsia="Arial" w:cs="Arial"/>
      <w:sz w:val="40"/>
      <w:szCs w:val="40"/>
    </w:rPr>
  </w:style>
  <w:style w:type="character" w:styleId="702" w:customStyle="1">
    <w:name w:val="Заголовок 2 Знак"/>
    <w:link w:val="673"/>
    <w:uiPriority w:val="9"/>
    <w:rPr>
      <w:rFonts w:ascii="Arial" w:hAnsi="Arial" w:eastAsia="Arial" w:cs="Arial"/>
      <w:sz w:val="34"/>
    </w:rPr>
  </w:style>
  <w:style w:type="character" w:styleId="703" w:customStyle="1">
    <w:name w:val="Заголовок 3 Знак"/>
    <w:link w:val="674"/>
    <w:uiPriority w:val="9"/>
    <w:rPr>
      <w:rFonts w:ascii="Arial" w:hAnsi="Arial" w:eastAsia="Arial" w:cs="Arial"/>
      <w:sz w:val="30"/>
      <w:szCs w:val="30"/>
    </w:rPr>
  </w:style>
  <w:style w:type="character" w:styleId="704" w:customStyle="1">
    <w:name w:val="Заголовок 4 Знак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Заголовок 5 Знак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706" w:customStyle="1">
    <w:name w:val="Заголовок 6 Знак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707" w:customStyle="1">
    <w:name w:val="Заголовок 7 Знак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Заголовок 8 Знак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Заголовок 9 Знак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Title"/>
    <w:basedOn w:val="671"/>
    <w:next w:val="671"/>
    <w:link w:val="711"/>
    <w:uiPriority w:val="10"/>
    <w:qFormat/>
    <w:pPr>
      <w:contextualSpacing/>
      <w:spacing w:before="300"/>
    </w:pPr>
    <w:rPr>
      <w:sz w:val="48"/>
      <w:szCs w:val="48"/>
    </w:rPr>
  </w:style>
  <w:style w:type="character" w:styleId="711" w:customStyle="1">
    <w:name w:val="Заголовок Знак"/>
    <w:link w:val="710"/>
    <w:uiPriority w:val="10"/>
    <w:rPr>
      <w:sz w:val="48"/>
      <w:szCs w:val="48"/>
    </w:rPr>
  </w:style>
  <w:style w:type="paragraph" w:styleId="712">
    <w:name w:val="Subtitle"/>
    <w:basedOn w:val="671"/>
    <w:next w:val="671"/>
    <w:link w:val="713"/>
    <w:uiPriority w:val="11"/>
    <w:qFormat/>
    <w:pPr>
      <w:spacing w:before="200"/>
    </w:pPr>
    <w:rPr>
      <w:sz w:val="24"/>
      <w:szCs w:val="24"/>
    </w:rPr>
  </w:style>
  <w:style w:type="character" w:styleId="713" w:customStyle="1">
    <w:name w:val="Подзаголовок Знак"/>
    <w:link w:val="712"/>
    <w:uiPriority w:val="11"/>
    <w:rPr>
      <w:sz w:val="24"/>
      <w:szCs w:val="24"/>
    </w:rPr>
  </w:style>
  <w:style w:type="paragraph" w:styleId="714">
    <w:name w:val="Quote"/>
    <w:basedOn w:val="671"/>
    <w:next w:val="671"/>
    <w:link w:val="715"/>
    <w:uiPriority w:val="29"/>
    <w:qFormat/>
    <w:pPr>
      <w:ind w:left="720" w:right="720"/>
    </w:pPr>
    <w:rPr>
      <w:i/>
    </w:rPr>
  </w:style>
  <w:style w:type="character" w:styleId="715" w:customStyle="1">
    <w:name w:val="Цитата 2 Знак"/>
    <w:link w:val="714"/>
    <w:uiPriority w:val="29"/>
    <w:rPr>
      <w:i/>
    </w:rPr>
  </w:style>
  <w:style w:type="paragraph" w:styleId="716">
    <w:name w:val="Intense Quote"/>
    <w:basedOn w:val="671"/>
    <w:next w:val="671"/>
    <w:link w:val="7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 w:customStyle="1">
    <w:name w:val="Выделенная цитата Знак"/>
    <w:link w:val="716"/>
    <w:uiPriority w:val="30"/>
    <w:rPr>
      <w:i/>
    </w:rPr>
  </w:style>
  <w:style w:type="paragraph" w:styleId="718">
    <w:name w:val="Header"/>
    <w:basedOn w:val="671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 w:customStyle="1">
    <w:name w:val="Верхний колонтитул Знак"/>
    <w:link w:val="718"/>
    <w:uiPriority w:val="99"/>
  </w:style>
  <w:style w:type="paragraph" w:styleId="720">
    <w:name w:val="Footer"/>
    <w:basedOn w:val="671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Footer Char"/>
    <w:uiPriority w:val="99"/>
  </w:style>
  <w:style w:type="paragraph" w:styleId="722">
    <w:name w:val="Caption"/>
    <w:basedOn w:val="671"/>
    <w:next w:val="671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23" w:customStyle="1">
    <w:name w:val="Нижний колонтитул Знак"/>
    <w:link w:val="720"/>
    <w:uiPriority w:val="99"/>
  </w:style>
  <w:style w:type="table" w:styleId="724">
    <w:name w:val="Table Grid"/>
    <w:basedOn w:val="68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5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6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4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5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6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7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8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9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6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7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8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9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0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1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2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3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4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5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6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7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8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6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7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8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9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0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1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2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1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2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3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4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5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6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8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9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0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1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2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3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4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5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6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7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8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9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563c1" w:themeColor="hyperlink"/>
      <w:u w:val="single"/>
    </w:rPr>
  </w:style>
  <w:style w:type="paragraph" w:styleId="851">
    <w:name w:val="footnote text"/>
    <w:basedOn w:val="671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 w:customStyle="1">
    <w:name w:val="Текст сноски Знак"/>
    <w:link w:val="851"/>
    <w:uiPriority w:val="99"/>
    <w:rPr>
      <w:sz w:val="18"/>
    </w:rPr>
  </w:style>
  <w:style w:type="character" w:styleId="853">
    <w:name w:val="footnote reference"/>
    <w:uiPriority w:val="99"/>
    <w:unhideWhenUsed/>
    <w:rPr>
      <w:vertAlign w:val="superscript"/>
    </w:rPr>
  </w:style>
  <w:style w:type="paragraph" w:styleId="854">
    <w:name w:val="endnote text"/>
    <w:basedOn w:val="671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 w:customStyle="1">
    <w:name w:val="Текст концевой сноски Знак"/>
    <w:link w:val="854"/>
    <w:uiPriority w:val="99"/>
    <w:rPr>
      <w:sz w:val="20"/>
    </w:rPr>
  </w:style>
  <w:style w:type="character" w:styleId="856">
    <w:name w:val="endnote reference"/>
    <w:uiPriority w:val="99"/>
    <w:semiHidden/>
    <w:unhideWhenUsed/>
    <w:rPr>
      <w:vertAlign w:val="superscript"/>
    </w:rPr>
  </w:style>
  <w:style w:type="paragraph" w:styleId="857">
    <w:name w:val="toc 1"/>
    <w:basedOn w:val="671"/>
    <w:next w:val="671"/>
    <w:uiPriority w:val="39"/>
    <w:unhideWhenUsed/>
    <w:pPr>
      <w:spacing w:after="57"/>
    </w:pPr>
  </w:style>
  <w:style w:type="paragraph" w:styleId="858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59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60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61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62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63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64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65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671"/>
    <w:next w:val="671"/>
    <w:uiPriority w:val="99"/>
    <w:unhideWhenUsed/>
    <w:pPr>
      <w:spacing w:after="0"/>
    </w:pPr>
  </w:style>
  <w:style w:type="paragraph" w:styleId="868">
    <w:name w:val="No Spacing"/>
    <w:basedOn w:val="671"/>
    <w:uiPriority w:val="1"/>
    <w:qFormat/>
    <w:pPr>
      <w:spacing w:after="0" w:line="240" w:lineRule="auto"/>
    </w:pPr>
  </w:style>
  <w:style w:type="paragraph" w:styleId="869">
    <w:name w:val="List Paragraph"/>
    <w:basedOn w:val="671"/>
    <w:uiPriority w:val="34"/>
    <w:qFormat/>
    <w:pPr>
      <w:contextualSpacing/>
      <w:ind w:left="720"/>
    </w:pPr>
  </w:style>
  <w:style w:type="paragraph" w:styleId="870">
    <w:name w:val="Balloon Text"/>
    <w:basedOn w:val="671"/>
    <w:link w:val="87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1" w:customStyle="1">
    <w:name w:val="Текст выноски Знак"/>
    <w:basedOn w:val="681"/>
    <w:link w:val="87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791DE-5CBA-4383-AC39-171372C6C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Калашникова Светлана Валерьевна</dc:creator>
  <cp:revision>7</cp:revision>
  <dcterms:created xsi:type="dcterms:W3CDTF">2024-11-22T00:43:00Z</dcterms:created>
  <dcterms:modified xsi:type="dcterms:W3CDTF">2024-11-29T08:31:14Z</dcterms:modified>
</cp:coreProperties>
</file>