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Приложение к приказу департамента имущества</w:t>
      </w:r>
    </w:p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и земельных отношений Новосибирской области</w:t>
      </w:r>
    </w:p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от____________ №_____________</w:t>
      </w:r>
    </w:p>
    <w:p w:rsidR="00E24F2C" w:rsidRPr="008A4F3D" w:rsidRDefault="00E24F2C" w:rsidP="00E24F2C">
      <w:pPr>
        <w:autoSpaceDE/>
        <w:autoSpaceDN/>
        <w:jc w:val="right"/>
        <w:rPr>
          <w:sz w:val="24"/>
          <w:szCs w:val="24"/>
        </w:rPr>
      </w:pPr>
    </w:p>
    <w:p w:rsidR="00E24F2C" w:rsidRPr="008A4F3D" w:rsidRDefault="00E24F2C" w:rsidP="00E24F2C">
      <w:pPr>
        <w:autoSpaceDE/>
        <w:autoSpaceDN/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Приложение № 2</w:t>
      </w:r>
    </w:p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к ведомственной целевой программе «Управление</w:t>
      </w:r>
    </w:p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государственным имуществом и земельными ресурсами</w:t>
      </w:r>
    </w:p>
    <w:p w:rsidR="00E24F2C" w:rsidRPr="008A4F3D" w:rsidRDefault="00E24F2C" w:rsidP="00E24F2C">
      <w:pPr>
        <w:jc w:val="right"/>
        <w:rPr>
          <w:sz w:val="24"/>
          <w:szCs w:val="24"/>
        </w:rPr>
      </w:pPr>
      <w:r w:rsidRPr="008A4F3D">
        <w:rPr>
          <w:sz w:val="24"/>
          <w:szCs w:val="24"/>
        </w:rPr>
        <w:t>на территории Новосибирской области»</w:t>
      </w:r>
    </w:p>
    <w:p w:rsidR="00E24F2C" w:rsidRPr="008A4F3D" w:rsidRDefault="00E24F2C" w:rsidP="00E24F2C">
      <w:pPr>
        <w:autoSpaceDE/>
        <w:autoSpaceDN/>
        <w:jc w:val="center"/>
        <w:rPr>
          <w:b/>
          <w:sz w:val="24"/>
          <w:szCs w:val="24"/>
        </w:rPr>
      </w:pPr>
    </w:p>
    <w:p w:rsidR="00E24F2C" w:rsidRPr="008A4F3D" w:rsidRDefault="00E24F2C" w:rsidP="00E24F2C">
      <w:pPr>
        <w:autoSpaceDE/>
        <w:autoSpaceDN/>
        <w:jc w:val="center"/>
        <w:rPr>
          <w:b/>
          <w:sz w:val="24"/>
          <w:szCs w:val="24"/>
        </w:rPr>
      </w:pPr>
    </w:p>
    <w:p w:rsidR="00E24F2C" w:rsidRPr="008A4F3D" w:rsidRDefault="00E24F2C" w:rsidP="00E24F2C">
      <w:pPr>
        <w:autoSpaceDE/>
        <w:autoSpaceDN/>
        <w:jc w:val="center"/>
        <w:rPr>
          <w:b/>
          <w:sz w:val="24"/>
          <w:szCs w:val="24"/>
        </w:rPr>
      </w:pPr>
      <w:r w:rsidRPr="008A4F3D">
        <w:rPr>
          <w:b/>
          <w:sz w:val="24"/>
          <w:szCs w:val="24"/>
        </w:rPr>
        <w:t xml:space="preserve">Мероприятия ведомственной целевой программы </w:t>
      </w:r>
    </w:p>
    <w:p w:rsidR="00E24F2C" w:rsidRPr="008A4F3D" w:rsidRDefault="00E24F2C" w:rsidP="00E24F2C">
      <w:pPr>
        <w:autoSpaceDE/>
        <w:autoSpaceDN/>
        <w:jc w:val="center"/>
        <w:rPr>
          <w:b/>
          <w:sz w:val="24"/>
          <w:szCs w:val="24"/>
        </w:rPr>
      </w:pPr>
      <w:r w:rsidRPr="008A4F3D">
        <w:rPr>
          <w:b/>
          <w:sz w:val="24"/>
          <w:szCs w:val="24"/>
        </w:rPr>
        <w:t>«Управление государственным имуществом и земельными ресурсами на территории Новосибирской области»</w:t>
      </w:r>
    </w:p>
    <w:p w:rsidR="00E24F2C" w:rsidRPr="008A4F3D" w:rsidRDefault="00E24F2C" w:rsidP="00E24F2C">
      <w:pPr>
        <w:autoSpaceDE/>
        <w:autoSpaceDN/>
        <w:jc w:val="center"/>
        <w:rPr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57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871"/>
        <w:gridCol w:w="993"/>
        <w:gridCol w:w="850"/>
        <w:gridCol w:w="851"/>
        <w:gridCol w:w="850"/>
        <w:gridCol w:w="992"/>
        <w:gridCol w:w="993"/>
        <w:gridCol w:w="992"/>
        <w:gridCol w:w="992"/>
        <w:gridCol w:w="992"/>
        <w:gridCol w:w="1276"/>
        <w:gridCol w:w="1389"/>
      </w:tblGrid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Наименование мероприятия</w:t>
            </w:r>
          </w:p>
        </w:tc>
        <w:tc>
          <w:tcPr>
            <w:tcW w:w="1871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22"/>
              </w:rPr>
            </w:pPr>
            <w:r w:rsidRPr="008A4F3D">
              <w:rPr>
                <w:sz w:val="16"/>
                <w:szCs w:val="22"/>
              </w:rPr>
              <w:t>Единица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22"/>
              </w:rPr>
            </w:pPr>
            <w:r w:rsidRPr="008A4F3D">
              <w:rPr>
                <w:sz w:val="16"/>
                <w:szCs w:val="22"/>
              </w:rPr>
              <w:t>измерения</w:t>
            </w:r>
          </w:p>
        </w:tc>
        <w:tc>
          <w:tcPr>
            <w:tcW w:w="7512" w:type="dxa"/>
            <w:gridSpan w:val="8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Значение показателя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20"/>
              </w:rPr>
            </w:pPr>
            <w:r w:rsidRPr="008A4F3D">
              <w:rPr>
                <w:sz w:val="16"/>
                <w:szCs w:val="20"/>
              </w:rPr>
              <w:t>Ответственный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20"/>
              </w:rPr>
            </w:pPr>
            <w:r w:rsidRPr="008A4F3D">
              <w:rPr>
                <w:sz w:val="16"/>
                <w:szCs w:val="20"/>
              </w:rPr>
              <w:t>исполнитель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Ожидаемый результат*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7512" w:type="dxa"/>
            <w:gridSpan w:val="8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в том числе по годам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2019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2022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2023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2024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18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1</w:t>
            </w:r>
          </w:p>
        </w:tc>
        <w:tc>
          <w:tcPr>
            <w:tcW w:w="187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7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8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9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12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before="100" w:beforeAutospacing="1" w:afterAutospacing="1"/>
              <w:jc w:val="center"/>
              <w:rPr>
                <w:sz w:val="20"/>
                <w:szCs w:val="24"/>
              </w:rPr>
            </w:pPr>
            <w:r w:rsidRPr="008A4F3D">
              <w:rPr>
                <w:sz w:val="20"/>
                <w:szCs w:val="24"/>
              </w:rPr>
              <w:t>13</w:t>
            </w:r>
          </w:p>
        </w:tc>
      </w:tr>
      <w:tr w:rsidR="00E24F2C" w:rsidRPr="008A4F3D" w:rsidTr="00321F4E">
        <w:trPr>
          <w:trHeight w:val="346"/>
          <w:jc w:val="center"/>
        </w:trPr>
        <w:tc>
          <w:tcPr>
            <w:tcW w:w="15701" w:type="dxa"/>
            <w:gridSpan w:val="13"/>
          </w:tcPr>
          <w:p w:rsidR="00E24F2C" w:rsidRPr="008A4F3D" w:rsidRDefault="00E24F2C" w:rsidP="00321F4E">
            <w:pPr>
              <w:autoSpaceDE/>
              <w:autoSpaceDN/>
              <w:ind w:left="12"/>
              <w:jc w:val="both"/>
              <w:rPr>
                <w:sz w:val="20"/>
                <w:szCs w:val="24"/>
              </w:rPr>
            </w:pPr>
            <w:r w:rsidRPr="008A4F3D">
              <w:rPr>
                <w:b/>
                <w:sz w:val="18"/>
                <w:szCs w:val="24"/>
              </w:rPr>
              <w:t>Цель: Повышение эффективности управления объектами государственного имущества Новосибирской области и земельными ресурсами на территории Новосибирской области.</w:t>
            </w:r>
          </w:p>
        </w:tc>
      </w:tr>
      <w:tr w:rsidR="00E24F2C" w:rsidRPr="008A4F3D" w:rsidTr="00321F4E">
        <w:trPr>
          <w:trHeight w:val="266"/>
          <w:jc w:val="center"/>
        </w:trPr>
        <w:tc>
          <w:tcPr>
            <w:tcW w:w="15701" w:type="dxa"/>
            <w:gridSpan w:val="13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24"/>
              </w:rPr>
            </w:pPr>
            <w:r>
              <w:rPr>
                <w:b/>
                <w:sz w:val="18"/>
                <w:szCs w:val="24"/>
              </w:rPr>
              <w:t>Задача </w:t>
            </w:r>
            <w:r w:rsidRPr="008A4F3D">
              <w:rPr>
                <w:b/>
                <w:sz w:val="18"/>
                <w:szCs w:val="24"/>
              </w:rPr>
              <w:t>1. Повышение эффективности управления объектами недвижимого имущества, находящимися в государственной собственности Новосибирской области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>1:</w:t>
            </w:r>
            <w:r w:rsidRPr="008A4F3D">
              <w:rPr>
                <w:sz w:val="18"/>
                <w:szCs w:val="18"/>
              </w:rPr>
              <w:t xml:space="preserve"> Проведение кадастровых работ в отношении объектов капитального строительства, находящихся в государственной собственности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39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225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Постановка на кадастровый учет объектов недвижимости с целью государственной регистрации прав собс</w:t>
            </w:r>
            <w:r>
              <w:rPr>
                <w:sz w:val="18"/>
                <w:szCs w:val="18"/>
              </w:rPr>
              <w:t>твенности Новосибирской области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10,6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19,3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12,16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264,5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752,5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2</w:t>
            </w:r>
            <w:r w:rsidRPr="008A4F3D">
              <w:rPr>
                <w:sz w:val="16"/>
                <w:szCs w:val="16"/>
              </w:rPr>
              <w:t> 737,0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264,5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752,5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2</w:t>
            </w:r>
            <w:r w:rsidRPr="008A4F3D">
              <w:rPr>
                <w:sz w:val="16"/>
                <w:szCs w:val="16"/>
              </w:rPr>
              <w:t> 737,0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>2:</w:t>
            </w:r>
            <w:r w:rsidRPr="008A4F3D">
              <w:rPr>
                <w:sz w:val="18"/>
                <w:szCs w:val="18"/>
              </w:rPr>
              <w:t xml:space="preserve"> Приватизация или передача в аренду объектов недвижимого имущества, </w:t>
            </w:r>
            <w:r w:rsidRPr="008A4F3D">
              <w:rPr>
                <w:sz w:val="18"/>
                <w:szCs w:val="18"/>
              </w:rPr>
              <w:lastRenderedPageBreak/>
              <w:t>находящихся в собственности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lastRenderedPageBreak/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140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Организации, заключившие договоры на </w:t>
            </w:r>
            <w:r w:rsidRPr="008A4F3D">
              <w:rPr>
                <w:sz w:val="18"/>
                <w:szCs w:val="18"/>
              </w:rPr>
              <w:lastRenderedPageBreak/>
              <w:t>конкурсной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lastRenderedPageBreak/>
              <w:t xml:space="preserve">Поступление ежегодно в областной бюджет доходов от продажи и </w:t>
            </w:r>
            <w:r w:rsidRPr="008A4F3D">
              <w:rPr>
                <w:sz w:val="18"/>
                <w:szCs w:val="18"/>
              </w:rPr>
              <w:lastRenderedPageBreak/>
              <w:t>аренды имущества</w:t>
            </w:r>
            <w:r>
              <w:rPr>
                <w:sz w:val="18"/>
                <w:szCs w:val="18"/>
              </w:rPr>
              <w:t xml:space="preserve"> в размере не менее 40 млн. руб.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16,0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86,2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448,77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103,0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320,0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1 200,0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1 724,9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1 199,89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8 975,4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14 420,19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320,0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1 200,0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1 724,9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1 199,89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8 975,4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trike/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14 420,19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 xml:space="preserve">3: </w:t>
            </w:r>
            <w:r w:rsidRPr="008A4F3D">
              <w:rPr>
                <w:sz w:val="18"/>
                <w:szCs w:val="18"/>
              </w:rPr>
              <w:t>Содержание учетно-технической информации на объекты капитального строительства, расположенные на территории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дел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370 000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370 000</w:t>
            </w:r>
            <w:r w:rsidRPr="008A4F3D">
              <w:rPr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ГБУ НСО «ЦКО и БТИ»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Хранение и обработка 370 000 дел по </w:t>
            </w:r>
            <w:r>
              <w:rPr>
                <w:sz w:val="18"/>
                <w:szCs w:val="18"/>
              </w:rPr>
              <w:t>учетно-технической документации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≈0,0128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≈0,0272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≈0,0282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≈0,0307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≈0,1228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≈0,1362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≈0,1396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≈0,4976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Сумма затрат, в т. ч.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4 717,6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10 065,8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10 465,8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11 381,0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45 437,2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50 394,3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51 669,1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184 130,80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4 717,6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10 065,8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10 465,8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11 381,0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45 437,2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50 394,3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51 669,1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184 130,80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85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 xml:space="preserve">4: </w:t>
            </w:r>
            <w:r w:rsidRPr="008A4F3D">
              <w:rPr>
                <w:sz w:val="18"/>
                <w:szCs w:val="18"/>
              </w:rPr>
              <w:t>Ликвидация унитарных предприятий Новосибирской области, не ведущих финансово-хозяйственную деятельность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предприятий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Оплата затрат, связанных с процедурой банкротс</w:t>
            </w:r>
            <w:r>
              <w:rPr>
                <w:sz w:val="18"/>
                <w:szCs w:val="18"/>
              </w:rPr>
              <w:t>тва ГУП НСО «</w:t>
            </w:r>
            <w:proofErr w:type="spellStart"/>
            <w:r>
              <w:rPr>
                <w:sz w:val="18"/>
                <w:szCs w:val="18"/>
              </w:rPr>
              <w:t>Пихтовский</w:t>
            </w:r>
            <w:proofErr w:type="spellEnd"/>
            <w:r>
              <w:rPr>
                <w:sz w:val="18"/>
                <w:szCs w:val="18"/>
              </w:rPr>
              <w:t xml:space="preserve"> лесхоз»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26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 xml:space="preserve">Мероприятие 5: </w:t>
            </w:r>
            <w:r w:rsidRPr="008A4F3D">
              <w:rPr>
                <w:sz w:val="18"/>
                <w:szCs w:val="18"/>
              </w:rPr>
              <w:t>Модернизация АИСИ «Реестр государственного имущества Новосибирской области»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программных модулей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Формирование дополнительного слоя единого информационного ресурса НСО для формирования и создания отчета о Концепции управления</w:t>
            </w:r>
            <w:r>
              <w:rPr>
                <w:sz w:val="18"/>
                <w:szCs w:val="18"/>
              </w:rPr>
              <w:t xml:space="preserve"> государственной собственностью</w:t>
            </w:r>
            <w:r w:rsidRPr="008A4F3D">
              <w:rPr>
                <w:sz w:val="18"/>
                <w:szCs w:val="18"/>
              </w:rPr>
              <w:t xml:space="preserve"> 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Сумма затрат, в т. ч.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47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tabs>
                <w:tab w:val="left" w:pos="1340"/>
              </w:tabs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Итого затрат на реш</w:t>
            </w:r>
            <w:r>
              <w:rPr>
                <w:b/>
                <w:sz w:val="18"/>
                <w:szCs w:val="18"/>
              </w:rPr>
              <w:t>ение задачи </w:t>
            </w:r>
            <w:r w:rsidRPr="008A4F3D">
              <w:rPr>
                <w:b/>
                <w:sz w:val="18"/>
                <w:szCs w:val="18"/>
              </w:rPr>
              <w:t>1</w:t>
            </w:r>
            <w:r w:rsidRPr="008A4F3D">
              <w:rPr>
                <w:sz w:val="18"/>
                <w:szCs w:val="18"/>
              </w:rPr>
              <w:t>, в том числе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6 987,6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11 535,8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12 455,2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5"/>
                <w:szCs w:val="15"/>
                <w:lang w:val="en-US"/>
              </w:rPr>
            </w:pPr>
            <w:r w:rsidRPr="008A4F3D">
              <w:rPr>
                <w:b/>
                <w:bCs/>
                <w:sz w:val="15"/>
                <w:szCs w:val="15"/>
              </w:rPr>
              <w:t>13 333,39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8A4F3D">
              <w:rPr>
                <w:b/>
                <w:bCs/>
                <w:sz w:val="16"/>
                <w:szCs w:val="16"/>
              </w:rPr>
              <w:t>54 812,6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51 294,3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52 569,1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202 987,99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45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lastRenderedPageBreak/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6 987,6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11 535,8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12 455,2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5"/>
                <w:szCs w:val="15"/>
                <w:lang w:val="en-US"/>
              </w:rPr>
            </w:pPr>
            <w:r w:rsidRPr="008A4F3D">
              <w:rPr>
                <w:b/>
                <w:bCs/>
                <w:sz w:val="15"/>
                <w:szCs w:val="15"/>
              </w:rPr>
              <w:t>13 333,39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54 812,6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51 294,3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52 569,1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202 987,99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  <w:lang w:val="en-US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0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15701" w:type="dxa"/>
            <w:gridSpan w:val="13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 </w:t>
            </w:r>
            <w:r w:rsidRPr="008A4F3D">
              <w:rPr>
                <w:b/>
                <w:sz w:val="18"/>
                <w:szCs w:val="18"/>
              </w:rPr>
              <w:t>2. Формирование актуальной базы объектов недвижимости для исчисления налогов в консолидированный бюджет Новосибирской области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 xml:space="preserve">Мероприятие 1: </w:t>
            </w:r>
            <w:r w:rsidRPr="008A4F3D">
              <w:rPr>
                <w:sz w:val="18"/>
                <w:szCs w:val="18"/>
              </w:rPr>
              <w:t>Проведение государственной кадастровой оценки объектов недвижимости на территории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2 518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268 808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67</w:t>
            </w:r>
            <w:r w:rsidRPr="008A4F3D">
              <w:rPr>
                <w:sz w:val="16"/>
                <w:szCs w:val="16"/>
                <w:lang w:val="en-US"/>
              </w:rPr>
              <w:t>5</w:t>
            </w:r>
            <w:r w:rsidRPr="008A4F3D">
              <w:rPr>
                <w:sz w:val="16"/>
                <w:szCs w:val="16"/>
              </w:rPr>
              <w:t xml:space="preserve"> 466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984 225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1 784 454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2 768 679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2 768 679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9 252 829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ГБУ НСО «ЦКО и БТИ»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Формирование актуальной кадастровой стоимости более 2,2 млн. объектов недвижимости. В 2024, 2025 годах – выполнение</w:t>
            </w:r>
            <w:r>
              <w:rPr>
                <w:sz w:val="18"/>
                <w:szCs w:val="18"/>
              </w:rPr>
              <w:t xml:space="preserve"> подготовитель</w:t>
            </w:r>
            <w:r w:rsidRPr="008A4F3D">
              <w:rPr>
                <w:sz w:val="18"/>
                <w:szCs w:val="18"/>
              </w:rPr>
              <w:t xml:space="preserve">ных работ к проведению массовой кадастровой оценки  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5,26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0,10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0,05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0,04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0,02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≈ 0,0</w:t>
            </w:r>
            <w:r w:rsidRPr="008A4F3D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 0,02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≈0,0</w:t>
            </w:r>
            <w:r w:rsidRPr="008A4F3D">
              <w:rPr>
                <w:sz w:val="16"/>
                <w:szCs w:val="16"/>
                <w:lang w:val="en-US"/>
              </w:rPr>
              <w:t>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13 230,7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27 907,2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33 140,1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39 458,9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46 484,0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46 738,8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47 881,4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254 841,1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9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13 230,7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27 907,2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33 140,1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39 458,9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46 484,0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46 738,8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47 881,4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254 841,1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widowControl w:val="0"/>
              <w:autoSpaceDE/>
              <w:autoSpaceDN/>
              <w:jc w:val="both"/>
              <w:rPr>
                <w:bCs/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Мероприятие 2:</w:t>
            </w:r>
            <w:r w:rsidRPr="008A4F3D">
              <w:rPr>
                <w:sz w:val="18"/>
                <w:szCs w:val="18"/>
              </w:rPr>
              <w:t xml:space="preserve"> Формирование</w:t>
            </w:r>
            <w:r w:rsidRPr="008A4F3D">
              <w:rPr>
                <w:rFonts w:eastAsia="Calibri"/>
                <w:sz w:val="18"/>
                <w:szCs w:val="18"/>
              </w:rPr>
              <w:t xml:space="preserve"> перечней </w:t>
            </w:r>
            <w:r w:rsidRPr="008A4F3D">
              <w:rPr>
                <w:rFonts w:eastAsia="Calibri"/>
                <w:bCs/>
                <w:sz w:val="18"/>
                <w:szCs w:val="18"/>
              </w:rPr>
              <w:t>административно-деловых и торговых центров (комплексов)</w:t>
            </w:r>
            <w:r>
              <w:rPr>
                <w:rFonts w:eastAsia="Calibri"/>
                <w:bCs/>
                <w:sz w:val="18"/>
                <w:szCs w:val="18"/>
              </w:rPr>
              <w:t>,</w:t>
            </w:r>
            <w:r w:rsidRPr="008A4F3D">
              <w:rPr>
                <w:rFonts w:eastAsia="Calibri"/>
                <w:bCs/>
                <w:sz w:val="18"/>
                <w:szCs w:val="18"/>
              </w:rPr>
              <w:t xml:space="preserve"> и помещений в них </w:t>
            </w:r>
            <w:r w:rsidRPr="008A4F3D">
              <w:rPr>
                <w:bCs/>
                <w:sz w:val="18"/>
                <w:szCs w:val="18"/>
              </w:rPr>
              <w:t>для взимания налога на иму</w:t>
            </w:r>
            <w:r>
              <w:rPr>
                <w:bCs/>
                <w:sz w:val="18"/>
                <w:szCs w:val="18"/>
              </w:rPr>
              <w:t>щество от кадастровой стоимости</w:t>
            </w:r>
            <w:r w:rsidRPr="008A4F3D">
              <w:rPr>
                <w:bCs/>
                <w:sz w:val="18"/>
                <w:szCs w:val="18"/>
              </w:rPr>
              <w:t xml:space="preserve"> </w:t>
            </w:r>
          </w:p>
          <w:p w:rsidR="00E24F2C" w:rsidRPr="008A4F3D" w:rsidRDefault="00E24F2C" w:rsidP="00321F4E">
            <w:pPr>
              <w:widowControl w:val="0"/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перечней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Формирование перечня налогоплательщиков осуществляется в р</w:t>
            </w:r>
            <w:r>
              <w:rPr>
                <w:sz w:val="18"/>
                <w:szCs w:val="18"/>
              </w:rPr>
              <w:t>амках текущей деятельности ДИЗО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92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5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затрат на решение задачи </w:t>
            </w:r>
            <w:r w:rsidRPr="008A4F3D">
              <w:rPr>
                <w:b/>
                <w:sz w:val="18"/>
                <w:szCs w:val="18"/>
              </w:rPr>
              <w:t>2</w:t>
            </w:r>
            <w:r w:rsidRPr="008A4F3D">
              <w:rPr>
                <w:sz w:val="18"/>
                <w:szCs w:val="18"/>
              </w:rPr>
              <w:t>, в том числе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13 230,7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27 907,2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33 140,1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39 458,9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46 484,0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46 738,8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47 881,4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254 841,1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13 230,7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27 907,2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33 140,1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39 458,9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46 484,0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46 738,8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47 881,4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254 841,1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15701" w:type="dxa"/>
            <w:gridSpan w:val="13"/>
          </w:tcPr>
          <w:p w:rsidR="00E24F2C" w:rsidRPr="008A4F3D" w:rsidRDefault="00E24F2C" w:rsidP="00321F4E">
            <w:pPr>
              <w:tabs>
                <w:tab w:val="left" w:pos="2140"/>
              </w:tabs>
              <w:autoSpaceDE/>
              <w:autoSpaceDN/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 3: </w:t>
            </w:r>
            <w:r w:rsidRPr="008A4F3D">
              <w:rPr>
                <w:b/>
                <w:sz w:val="18"/>
                <w:szCs w:val="18"/>
              </w:rPr>
              <w:t>Повышение эффективности управления земельными ресурсами, находящимися на территории Новосибирской области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 xml:space="preserve">1: </w:t>
            </w:r>
            <w:r w:rsidRPr="008A4F3D">
              <w:rPr>
                <w:sz w:val="18"/>
                <w:szCs w:val="18"/>
              </w:rPr>
              <w:t>Проведение комплекса межевых</w:t>
            </w:r>
            <w:r>
              <w:rPr>
                <w:sz w:val="18"/>
                <w:szCs w:val="18"/>
              </w:rPr>
              <w:t xml:space="preserve"> </w:t>
            </w:r>
            <w:r w:rsidRPr="008A4F3D">
              <w:rPr>
                <w:sz w:val="18"/>
                <w:szCs w:val="18"/>
              </w:rPr>
              <w:t xml:space="preserve">работ в отношении земельных участков, находящихся в государственной собственности Новосибирской </w:t>
            </w:r>
            <w:r w:rsidRPr="008A4F3D">
              <w:rPr>
                <w:sz w:val="18"/>
                <w:szCs w:val="18"/>
              </w:rPr>
              <w:lastRenderedPageBreak/>
              <w:t>области, и земель, находящихся на территории Новосибирской агломерации, собственность на которые не разграничена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lastRenderedPageBreak/>
              <w:t>Количество участков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1 236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4"/>
                <w:szCs w:val="18"/>
              </w:rPr>
            </w:pPr>
            <w:r w:rsidRPr="008A4F3D">
              <w:rPr>
                <w:sz w:val="14"/>
                <w:szCs w:val="18"/>
              </w:rPr>
              <w:t>ДИЗО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Обеспечение земельными участ</w:t>
            </w:r>
            <w:r>
              <w:rPr>
                <w:sz w:val="18"/>
                <w:szCs w:val="18"/>
              </w:rPr>
              <w:t>ками граждан льготных категорий</w:t>
            </w: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8,4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6,86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6,78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4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2 400,0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2 540,3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 xml:space="preserve"> 686,0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8 376,3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4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2 400,0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2 540,3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 xml:space="preserve"> 686,0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8 376,3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85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47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Мероприятие 2:</w:t>
            </w:r>
            <w:r w:rsidRPr="008A4F3D">
              <w:rPr>
                <w:sz w:val="18"/>
                <w:szCs w:val="18"/>
              </w:rPr>
              <w:t xml:space="preserve"> Приобретение земельных участков в собственность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гектар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249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Приобретение в собственность НСО не </w:t>
            </w:r>
            <w:r>
              <w:rPr>
                <w:sz w:val="18"/>
                <w:szCs w:val="18"/>
              </w:rPr>
              <w:t>менее 328 га земельных участков</w:t>
            </w:r>
            <w:r w:rsidRPr="008A4F3D">
              <w:rPr>
                <w:sz w:val="18"/>
                <w:szCs w:val="18"/>
              </w:rPr>
              <w:t xml:space="preserve"> </w:t>
            </w: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163,8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168,18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72,17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3 300,0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1 266,0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7 700,0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3 700,0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17 971,0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3 300,0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1 266,0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7 700,0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3 700,0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17 971,0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 xml:space="preserve">3: </w:t>
            </w:r>
            <w:r w:rsidRPr="008A4F3D">
              <w:rPr>
                <w:sz w:val="18"/>
                <w:szCs w:val="18"/>
              </w:rPr>
              <w:t>Продажа или передача в аренду земельных участков, находящихся в государственной собственности Новосибирской области, и находящихся на территории Новосибирской агломерации, собственн</w:t>
            </w:r>
            <w:r>
              <w:rPr>
                <w:sz w:val="18"/>
                <w:szCs w:val="18"/>
              </w:rPr>
              <w:t>ость на которые не разграничена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участков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3 500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Вовлечение в хозяйственный оборот не менее 700</w:t>
            </w:r>
            <w:r>
              <w:rPr>
                <w:sz w:val="18"/>
                <w:szCs w:val="18"/>
              </w:rPr>
              <w:t xml:space="preserve"> га земельных участков ежегодно</w:t>
            </w: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3,2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2</w:t>
            </w:r>
            <w:r w:rsidRPr="008A4F3D">
              <w:rPr>
                <w:sz w:val="16"/>
                <w:szCs w:val="16"/>
              </w:rPr>
              <w:t>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2</w:t>
            </w:r>
            <w:r w:rsidRPr="008A4F3D">
              <w:rPr>
                <w:sz w:val="16"/>
                <w:szCs w:val="16"/>
              </w:rPr>
              <w:t>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2,6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1 629,7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890,0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1 400,0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1 308,0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1 150,0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9 027,7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1 500,0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1 629,7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890,0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1 400,0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1 308,0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1 150,0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1 150,0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9 027,7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>4:</w:t>
            </w:r>
            <w:r w:rsidRPr="008A4F3D">
              <w:rPr>
                <w:sz w:val="18"/>
                <w:szCs w:val="18"/>
              </w:rPr>
              <w:t xml:space="preserve"> Развитие геоинформационной системы учета земель, находящихся на терри</w:t>
            </w:r>
            <w:r>
              <w:rPr>
                <w:sz w:val="18"/>
                <w:szCs w:val="18"/>
              </w:rPr>
              <w:t>тории Новосибирской агломерации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кв. км.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Формирование материалов землеустройства для создания зон опережающего развития на терри</w:t>
            </w:r>
            <w:r>
              <w:rPr>
                <w:sz w:val="18"/>
                <w:szCs w:val="18"/>
              </w:rPr>
              <w:t>тории Новосибирской агломерации</w:t>
            </w: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1 100,0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85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1 100,0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419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Мероприятие 5</w:t>
            </w:r>
            <w:r w:rsidRPr="008A4F3D">
              <w:rPr>
                <w:sz w:val="18"/>
                <w:szCs w:val="18"/>
              </w:rPr>
              <w:t xml:space="preserve">: Освобождение земельных участков, находящихся в государственной собственности Новосибирской области, от незаконно размещенных на них объектов, </w:t>
            </w:r>
            <w:r w:rsidRPr="008A4F3D">
              <w:rPr>
                <w:sz w:val="18"/>
                <w:szCs w:val="18"/>
              </w:rPr>
              <w:lastRenderedPageBreak/>
              <w:t>не являющихся объектами капитального строительства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lastRenderedPageBreak/>
              <w:t>Количество участков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ДИЗО, Организации, заключившие договоры на конкурсной                                                                                                                                                                                      основе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Повышение инвестиционной привлекательности земельных участков, </w:t>
            </w:r>
            <w:r w:rsidRPr="008A4F3D">
              <w:rPr>
                <w:sz w:val="18"/>
                <w:szCs w:val="18"/>
              </w:rPr>
              <w:lastRenderedPageBreak/>
              <w:t>освобожденных от незаконно размещенных объектов</w:t>
            </w: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Сумма затрат, в т. ч.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360,0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360,0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50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>6:</w:t>
            </w:r>
            <w:r w:rsidRPr="008A4F3D">
              <w:rPr>
                <w:sz w:val="18"/>
                <w:szCs w:val="18"/>
              </w:rPr>
              <w:t xml:space="preserve"> Проведение комплекса работ по вовлечению в хозяйственный оборот земельных участков, находящихся в собственности Российской Федерации, полномочия по распоряжению которыми переданы Новосибирской области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гектар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1,3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1,39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304,79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ДИЗО, ГКУ «Фонд имущества НСО» Организации, заключившие договоры на конкурсной                                                                                                                                                                       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Вовлечение в хозяйственный оборот не менее 300 га земельных участков, для комплексного освоения территорий, в том числе реше</w:t>
            </w:r>
            <w:r>
              <w:rPr>
                <w:sz w:val="18"/>
                <w:szCs w:val="18"/>
              </w:rPr>
              <w:t>ния проблем обманутых дольщиков</w:t>
            </w: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0,33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384,6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4 000,0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16,05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3 892,0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4 892,0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400,0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3 892,0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4 892,0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01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 xml:space="preserve">7: </w:t>
            </w:r>
            <w:r w:rsidRPr="008A4F3D">
              <w:t xml:space="preserve"> </w:t>
            </w:r>
            <w:r w:rsidRPr="008A4F3D">
              <w:rPr>
                <w:sz w:val="18"/>
                <w:szCs w:val="18"/>
              </w:rPr>
              <w:t>Проведение комплексных кадастровых работ на территории Новосибирской области</w:t>
            </w: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 кварталов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55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215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10</w:t>
            </w: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  <w:lang w:val="en-US"/>
              </w:rPr>
              <w:t>3</w:t>
            </w:r>
            <w:r w:rsidRPr="008A4F3D">
              <w:rPr>
                <w:sz w:val="16"/>
                <w:szCs w:val="16"/>
              </w:rPr>
              <w:t>70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ДИЗО, Организации, заключившие договоры на конкурсной                                                                                                                                                                                      основе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Внесение в ЕГРН актуальных и точных сведений о местоположе</w:t>
            </w:r>
            <w:r>
              <w:rPr>
                <w:sz w:val="18"/>
                <w:szCs w:val="18"/>
              </w:rPr>
              <w:t>нии границ объектов недвижимости</w:t>
            </w:r>
            <w:r w:rsidRPr="008A4F3D">
              <w:rPr>
                <w:sz w:val="18"/>
                <w:szCs w:val="18"/>
              </w:rPr>
              <w:t>, устранение системных ошибок в таких границах, выявлени</w:t>
            </w:r>
            <w:r>
              <w:rPr>
                <w:sz w:val="18"/>
                <w:szCs w:val="18"/>
              </w:rPr>
              <w:t>е самовольно занятых территорий</w:t>
            </w:r>
          </w:p>
        </w:tc>
      </w:tr>
      <w:tr w:rsidR="00E24F2C" w:rsidRPr="008A4F3D" w:rsidTr="00321F4E">
        <w:trPr>
          <w:trHeight w:val="9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183,09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113,68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  <w:lang w:val="en-US"/>
              </w:rPr>
              <w:t>1 </w:t>
            </w:r>
            <w:r w:rsidRPr="008A4F3D">
              <w:rPr>
                <w:sz w:val="16"/>
                <w:szCs w:val="16"/>
              </w:rPr>
              <w:t>08</w:t>
            </w:r>
            <w:r w:rsidRPr="008A4F3D">
              <w:rPr>
                <w:sz w:val="16"/>
                <w:szCs w:val="16"/>
                <w:lang w:val="en-US"/>
              </w:rPr>
              <w:t>3</w:t>
            </w:r>
            <w:r w:rsidRPr="008A4F3D">
              <w:rPr>
                <w:sz w:val="16"/>
                <w:szCs w:val="16"/>
              </w:rPr>
              <w:t>,</w:t>
            </w:r>
            <w:r w:rsidRPr="008A4F3D">
              <w:rPr>
                <w:sz w:val="16"/>
                <w:szCs w:val="16"/>
                <w:lang w:val="en-US"/>
              </w:rPr>
              <w:t>32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386,1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10 070,0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24 442,1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108 332,0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142 844,1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7 000,1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106 332,0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113 332,1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10 070,0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17 442,0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2 000,0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29 512,0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16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затрат на решение задачи </w:t>
            </w:r>
            <w:r w:rsidRPr="008A4F3D">
              <w:rPr>
                <w:b/>
                <w:sz w:val="18"/>
                <w:szCs w:val="18"/>
              </w:rPr>
              <w:t>3</w:t>
            </w:r>
            <w:r w:rsidRPr="008A4F3D">
              <w:rPr>
                <w:sz w:val="18"/>
                <w:szCs w:val="18"/>
              </w:rPr>
              <w:t>, в том числе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8 450,0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5 996,0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1 945,0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20 356,0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34 292,1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2 600,0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110 932,0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184 571,1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7 000,1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106 332,0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113 332,1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8 450,0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5 996,0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1 945,0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20 356,0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27 292,0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2 600,0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4 600,0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71 239,0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4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44"/>
          <w:jc w:val="center"/>
        </w:trPr>
        <w:tc>
          <w:tcPr>
            <w:tcW w:w="15701" w:type="dxa"/>
            <w:gridSpan w:val="13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За</w:t>
            </w:r>
            <w:r>
              <w:rPr>
                <w:b/>
                <w:sz w:val="18"/>
                <w:szCs w:val="18"/>
              </w:rPr>
              <w:t>дача </w:t>
            </w:r>
            <w:r w:rsidRPr="008A4F3D">
              <w:rPr>
                <w:b/>
                <w:sz w:val="18"/>
                <w:szCs w:val="18"/>
              </w:rPr>
              <w:t>4: Обеспечение сохранности и целевого использования государственной собственности Новосибирской области</w:t>
            </w:r>
          </w:p>
        </w:tc>
      </w:tr>
      <w:tr w:rsidR="00E24F2C" w:rsidRPr="008A4F3D" w:rsidTr="00321F4E">
        <w:trPr>
          <w:trHeight w:val="295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Мероприятие </w:t>
            </w:r>
            <w:r w:rsidRPr="008A4F3D">
              <w:rPr>
                <w:b/>
                <w:sz w:val="18"/>
                <w:szCs w:val="18"/>
              </w:rPr>
              <w:t>1:</w:t>
            </w:r>
            <w:r w:rsidRPr="008A4F3D">
              <w:rPr>
                <w:sz w:val="18"/>
                <w:szCs w:val="18"/>
              </w:rPr>
              <w:t xml:space="preserve"> Обеспечение сохранности и удовлетворительного технического состояния </w:t>
            </w:r>
            <w:r w:rsidRPr="00CE20B3">
              <w:rPr>
                <w:sz w:val="18"/>
                <w:szCs w:val="18"/>
              </w:rPr>
              <w:t>объектов государственного имущества, находящихся в казн</w:t>
            </w:r>
            <w:r>
              <w:rPr>
                <w:sz w:val="18"/>
                <w:szCs w:val="18"/>
              </w:rPr>
              <w:t>е</w:t>
            </w:r>
            <w:r w:rsidRPr="008A4F3D">
              <w:rPr>
                <w:sz w:val="18"/>
                <w:szCs w:val="18"/>
              </w:rPr>
              <w:t xml:space="preserve"> Новосибирской области</w:t>
            </w:r>
          </w:p>
          <w:p w:rsidR="00E24F2C" w:rsidRPr="008A4F3D" w:rsidRDefault="00E24F2C" w:rsidP="00321F4E">
            <w:pPr>
              <w:tabs>
                <w:tab w:val="right" w:pos="3407"/>
              </w:tabs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55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vertAlign w:val="superscript"/>
              </w:rPr>
            </w:pPr>
            <w:r w:rsidRPr="008A4F3D">
              <w:rPr>
                <w:sz w:val="16"/>
                <w:szCs w:val="16"/>
              </w:rPr>
              <w:t>62***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ДИЗО, ГКУ «Фонд имущества НСО»,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                                                                                                                                                                                          основе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Среднегодовое количество объектов казны, в отношении которых осуществляется  обеспечение сохранности и удовлетворительного технического состояния</w:t>
            </w:r>
            <w:r>
              <w:rPr>
                <w:sz w:val="18"/>
                <w:szCs w:val="18"/>
              </w:rPr>
              <w:t>, составит не менее 45 объектов</w:t>
            </w:r>
          </w:p>
        </w:tc>
      </w:tr>
      <w:tr w:rsidR="00E24F2C" w:rsidRPr="008A4F3D" w:rsidTr="00321F4E">
        <w:trPr>
          <w:trHeight w:val="210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2 405,55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≈1 936,9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≈751,6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≈1 461,1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≈1 699,11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≈1 944,62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≈1 942,45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≈9 421,27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91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60 138,8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48 422,8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48 855,4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80 358,2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105 345,1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120 566,6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120 432,10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584 119,0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86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71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60 138,8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48 422,8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48 855,4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80 358,2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105 345,1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120 566,6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120 432,10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584 119,0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68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90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83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 xml:space="preserve">Мероприятие 2: </w:t>
            </w:r>
            <w:r w:rsidRPr="008A4F3D">
              <w:rPr>
                <w:sz w:val="18"/>
                <w:szCs w:val="18"/>
              </w:rPr>
              <w:t>Осуществление контроля за сохранностью и использованием по назначению объектов недвижимого имущества и земельных участков, находящихся в собс</w:t>
            </w:r>
            <w:r>
              <w:rPr>
                <w:sz w:val="18"/>
                <w:szCs w:val="18"/>
              </w:rPr>
              <w:t>твенности Новосибирской области</w:t>
            </w: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проверок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525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Контроль за целевым использованием государственной собственности Новосибирской области, осуществляемый в рамках тек</w:t>
            </w:r>
            <w:r>
              <w:rPr>
                <w:sz w:val="18"/>
                <w:szCs w:val="18"/>
              </w:rPr>
              <w:t>ущей деятельности ДИЗО</w:t>
            </w:r>
          </w:p>
        </w:tc>
      </w:tr>
      <w:tr w:rsidR="00E24F2C" w:rsidRPr="008A4F3D" w:rsidTr="00321F4E">
        <w:trPr>
          <w:trHeight w:val="184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35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316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87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40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Мероприятие </w:t>
            </w:r>
            <w:r w:rsidRPr="008A4F3D">
              <w:rPr>
                <w:b/>
                <w:sz w:val="18"/>
                <w:szCs w:val="18"/>
              </w:rPr>
              <w:t>3</w:t>
            </w:r>
            <w:r w:rsidRPr="008A4F3D">
              <w:rPr>
                <w:sz w:val="18"/>
                <w:szCs w:val="18"/>
              </w:rPr>
              <w:t xml:space="preserve">: Ликвидация объектов недвижимого и движимого имущества, находящихся в казне Новосибирской </w:t>
            </w:r>
            <w:r>
              <w:rPr>
                <w:sz w:val="18"/>
                <w:szCs w:val="18"/>
              </w:rPr>
              <w:t>области и признанных аварийными</w:t>
            </w:r>
          </w:p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18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46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ДИЗО, ГКУ «Фонд имущества НСО»,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Организации, заключившие договоры на конкурсной                                                                                                                                                                                                  основе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Ликвидация аварийных объек</w:t>
            </w:r>
            <w:r>
              <w:rPr>
                <w:sz w:val="18"/>
                <w:szCs w:val="18"/>
              </w:rPr>
              <w:t>тов казны Новосибирской области</w:t>
            </w:r>
          </w:p>
        </w:tc>
      </w:tr>
      <w:tr w:rsidR="00E24F2C" w:rsidRPr="008A4F3D" w:rsidTr="00321F4E">
        <w:trPr>
          <w:trHeight w:val="117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≈674,0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≈558,0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900,0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1 551,0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0,18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726,46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Сумма затрат, в т. ч.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2 022,1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1 673,9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27 917,85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3,5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33 417,35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2 022,1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1 673,9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27 917,85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3,5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33 417,35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842"/>
          <w:jc w:val="center"/>
        </w:trPr>
        <w:tc>
          <w:tcPr>
            <w:tcW w:w="2660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Мероприятие </w:t>
            </w:r>
            <w:r w:rsidRPr="008A4F3D">
              <w:rPr>
                <w:b/>
                <w:sz w:val="18"/>
                <w:szCs w:val="18"/>
              </w:rPr>
              <w:t>4</w:t>
            </w:r>
            <w:r w:rsidRPr="008A4F3D">
              <w:rPr>
                <w:sz w:val="18"/>
                <w:szCs w:val="18"/>
              </w:rPr>
              <w:t>: Восстановление и поддержание удовлетворительного технического состояния объектов имущества, включенных в перечень для предоставления субъектам малого</w:t>
            </w:r>
            <w:r>
              <w:rPr>
                <w:sz w:val="18"/>
                <w:szCs w:val="18"/>
              </w:rPr>
              <w:t xml:space="preserve"> и среднего предпринимательства</w:t>
            </w:r>
          </w:p>
          <w:p w:rsidR="00E24F2C" w:rsidRPr="008A4F3D" w:rsidRDefault="00E24F2C" w:rsidP="00321F4E">
            <w:pPr>
              <w:autoSpaceDE/>
              <w:autoSpaceDN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Количество объектов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8"/>
              </w:rPr>
            </w:pPr>
            <w:r w:rsidRPr="008A4F3D">
              <w:rPr>
                <w:sz w:val="16"/>
                <w:szCs w:val="18"/>
              </w:rPr>
              <w:t>ДИЗО, ГКУ «Фонд имущества НСО»,</w:t>
            </w:r>
          </w:p>
          <w:p w:rsidR="00E24F2C" w:rsidRPr="008A4F3D" w:rsidRDefault="00E24F2C" w:rsidP="00321F4E">
            <w:pPr>
              <w:autoSpaceDE/>
              <w:autoSpaceDN/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8A4F3D">
              <w:rPr>
                <w:sz w:val="16"/>
                <w:szCs w:val="18"/>
              </w:rPr>
              <w:t>Организации, заключившие договоры на конкурсной                                                                                                                                                                                                  основе</w:t>
            </w:r>
          </w:p>
        </w:tc>
        <w:tc>
          <w:tcPr>
            <w:tcW w:w="1389" w:type="dxa"/>
            <w:vMerge w:val="restart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Повышение уровня капитализации объектов казны, включаемых в перечни для имущественной поддержки субъектов МСП. К концу 2025 года число объектов, включенных в переч</w:t>
            </w:r>
            <w:r>
              <w:rPr>
                <w:sz w:val="18"/>
                <w:szCs w:val="18"/>
              </w:rPr>
              <w:t>ень, будет не менее 25 объектов</w:t>
            </w: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Стоимость единицы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1 000,0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1 000,0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118,6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481,04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 xml:space="preserve">Сумма затрат, в </w:t>
            </w:r>
            <w:proofErr w:type="spellStart"/>
            <w:r w:rsidRPr="008A4F3D">
              <w:rPr>
                <w:sz w:val="18"/>
                <w:szCs w:val="18"/>
              </w:rPr>
              <w:t>т.ч</w:t>
            </w:r>
            <w:proofErr w:type="spellEnd"/>
            <w:r w:rsidRPr="008A4F3D">
              <w:rPr>
                <w:sz w:val="18"/>
                <w:szCs w:val="18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2 000,0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1 000,0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237,26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3 367,26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2 000,0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1 000,0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237,26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3 367,26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263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  <w:lang w:val="en-US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1195"/>
          <w:jc w:val="center"/>
        </w:trPr>
        <w:tc>
          <w:tcPr>
            <w:tcW w:w="2660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</w:p>
        </w:tc>
        <w:tc>
          <w:tcPr>
            <w:tcW w:w="187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sz w:val="16"/>
                <w:szCs w:val="16"/>
              </w:rPr>
            </w:pPr>
            <w:r w:rsidRPr="008A4F3D">
              <w:rPr>
                <w:sz w:val="16"/>
                <w:szCs w:val="16"/>
              </w:rPr>
              <w:t>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9" w:type="dxa"/>
            <w:vMerge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tabs>
                <w:tab w:val="left" w:pos="1340"/>
              </w:tabs>
              <w:autoSpaceDE/>
              <w:autoSpaceDN/>
              <w:spacing w:after="100" w:afterAutospacing="1"/>
              <w:jc w:val="both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 затрат на решение задачи </w:t>
            </w:r>
            <w:r w:rsidRPr="008A4F3D">
              <w:rPr>
                <w:b/>
                <w:sz w:val="18"/>
                <w:szCs w:val="18"/>
              </w:rPr>
              <w:t>4</w:t>
            </w:r>
            <w:r w:rsidRPr="008A4F3D">
              <w:rPr>
                <w:sz w:val="18"/>
                <w:szCs w:val="18"/>
              </w:rPr>
              <w:t>, в том числе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64 160,9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51 096,7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50 720</w:t>
            </w:r>
            <w:r w:rsidRPr="008A4F3D">
              <w:rPr>
                <w:b/>
                <w:sz w:val="16"/>
                <w:szCs w:val="16"/>
              </w:rPr>
              <w:t>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108 513,31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105 413,60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120 566,60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120 432,1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620 903,61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64 160,9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51 096,7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50 720</w:t>
            </w:r>
            <w:r w:rsidRPr="008A4F3D">
              <w:rPr>
                <w:b/>
                <w:sz w:val="16"/>
                <w:szCs w:val="16"/>
              </w:rPr>
              <w:t>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108 513,31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105 413,60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120 566,60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120 432,1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620 903,61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trHeight w:val="60"/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tabs>
                <w:tab w:val="left" w:pos="1340"/>
              </w:tabs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b/>
                <w:sz w:val="18"/>
                <w:szCs w:val="18"/>
              </w:rPr>
              <w:t>Итого затрат по программе</w:t>
            </w:r>
            <w:r w:rsidRPr="008A4F3D">
              <w:rPr>
                <w:sz w:val="18"/>
                <w:szCs w:val="18"/>
              </w:rPr>
              <w:t>, в том числе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92 829,2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96 535,7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98 260,7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181 661,6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241 002,3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221 199,7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331 814,60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1 263 303,8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7 000,1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106 332,0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spacing w:after="100" w:afterAutospacing="1"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113 332,1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областной бюджет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92 829,2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96 535,7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98 260,7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181 661,6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234 002,2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221 199,7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225 482,6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jc w:val="center"/>
              <w:rPr>
                <w:b/>
                <w:bCs/>
                <w:sz w:val="16"/>
                <w:szCs w:val="16"/>
              </w:rPr>
            </w:pPr>
            <w:r w:rsidRPr="008A4F3D">
              <w:rPr>
                <w:b/>
                <w:bCs/>
                <w:sz w:val="16"/>
                <w:szCs w:val="16"/>
              </w:rPr>
              <w:t>1 149 971,7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местные бюджеты</w:t>
            </w:r>
          </w:p>
        </w:tc>
        <w:tc>
          <w:tcPr>
            <w:tcW w:w="993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  <w:tr w:rsidR="00E24F2C" w:rsidRPr="008A4F3D" w:rsidTr="00321F4E">
        <w:trPr>
          <w:jc w:val="center"/>
        </w:trPr>
        <w:tc>
          <w:tcPr>
            <w:tcW w:w="453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ind w:hanging="1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  <w:r w:rsidRPr="008A4F3D">
              <w:rPr>
                <w:sz w:val="18"/>
                <w:szCs w:val="18"/>
              </w:rPr>
              <w:t>тыс. руб.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4F2C" w:rsidRPr="008A4F3D" w:rsidRDefault="00E24F2C" w:rsidP="00321F4E">
            <w:pPr>
              <w:autoSpaceDE/>
              <w:autoSpaceDN/>
              <w:spacing w:after="100" w:afterAutospacing="1"/>
              <w:jc w:val="center"/>
              <w:rPr>
                <w:b/>
                <w:sz w:val="16"/>
                <w:szCs w:val="16"/>
              </w:rPr>
            </w:pPr>
            <w:r w:rsidRPr="008A4F3D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auto"/>
          </w:tcPr>
          <w:p w:rsidR="00E24F2C" w:rsidRPr="008A4F3D" w:rsidRDefault="00E24F2C" w:rsidP="00321F4E">
            <w:pPr>
              <w:autoSpaceDE/>
              <w:autoSpaceDN/>
              <w:spacing w:afterAutospacing="1"/>
              <w:jc w:val="both"/>
              <w:rPr>
                <w:sz w:val="18"/>
                <w:szCs w:val="18"/>
              </w:rPr>
            </w:pPr>
          </w:p>
        </w:tc>
      </w:tr>
    </w:tbl>
    <w:p w:rsidR="00E24F2C" w:rsidRPr="008A4F3D" w:rsidRDefault="00E24F2C" w:rsidP="00E24F2C">
      <w:pPr>
        <w:autoSpaceDE/>
        <w:autoSpaceDN/>
        <w:rPr>
          <w:sz w:val="24"/>
          <w:szCs w:val="24"/>
        </w:rPr>
      </w:pP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t>* При доведении финансирования на выполнение мероприятий программы.</w:t>
      </w: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t>** Количество дел с учетно-технической документацией, принятых на постоянное хранение ГБУ НСО «ЦКО и БТИ» составляет 370 000 единиц и не подлежит суммированию по годам.</w:t>
      </w: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t>*** Количество объектов, находящихся на содержании ГКУ «Фонд имущества НСО» утверждается приказом департамента и не подлежит суммированию по годам.</w:t>
      </w:r>
    </w:p>
    <w:p w:rsidR="00E24F2C" w:rsidRPr="00844819" w:rsidRDefault="00E24F2C" w:rsidP="00E24F2C">
      <w:pPr>
        <w:adjustRightInd w:val="0"/>
        <w:jc w:val="both"/>
        <w:rPr>
          <w:bCs/>
          <w:sz w:val="24"/>
          <w:szCs w:val="24"/>
        </w:rPr>
      </w:pPr>
      <w:r w:rsidRPr="00844819">
        <w:rPr>
          <w:bCs/>
          <w:sz w:val="24"/>
          <w:szCs w:val="24"/>
        </w:rPr>
        <w:t>Применяемые сокращения:</w:t>
      </w: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t>ДИЗО - департамент имущества и земельных отношений Новосибирской области;</w:t>
      </w: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t>ГКУ «Фонд имущества НСО» - государственное казенное учреждение Новосибирской области «Фонд имущества Новосибирской области»;</w:t>
      </w:r>
    </w:p>
    <w:p w:rsidR="00E24F2C" w:rsidRPr="00844819" w:rsidRDefault="00E24F2C" w:rsidP="00E24F2C">
      <w:pPr>
        <w:jc w:val="both"/>
        <w:rPr>
          <w:i/>
          <w:sz w:val="24"/>
          <w:szCs w:val="24"/>
        </w:rPr>
      </w:pPr>
      <w:r w:rsidRPr="00844819">
        <w:rPr>
          <w:sz w:val="24"/>
          <w:szCs w:val="24"/>
        </w:rPr>
        <w:t xml:space="preserve">ГБУ НСО «ЦКО и БТИ» – государственное бюджетное учреждение Новосибирской области «Новосибирский центр кадастровой оценки и инвентаризации»; </w:t>
      </w:r>
    </w:p>
    <w:p w:rsidR="00E24F2C" w:rsidRPr="00844819" w:rsidRDefault="00E24F2C" w:rsidP="00E24F2C">
      <w:pPr>
        <w:jc w:val="both"/>
        <w:rPr>
          <w:sz w:val="24"/>
          <w:szCs w:val="24"/>
        </w:rPr>
      </w:pPr>
      <w:r w:rsidRPr="00844819">
        <w:rPr>
          <w:sz w:val="24"/>
          <w:szCs w:val="24"/>
        </w:rPr>
        <w:lastRenderedPageBreak/>
        <w:t>Организации, заключившие договоры на конкурсной основе - организации, заключившие договоры на проведение работ в соответствии с Федеральным законом от 05.04. 2013 г. № 44-ФЗ «О контрактной системе в сфере закупок товаров, работ, услуг для обеспечения государственных и муниципальных нужд».</w:t>
      </w:r>
    </w:p>
    <w:p w:rsidR="00E24F2C" w:rsidRPr="008A4F3D" w:rsidRDefault="00E24F2C" w:rsidP="00E24F2C">
      <w:pPr>
        <w:tabs>
          <w:tab w:val="left" w:pos="12870"/>
        </w:tabs>
        <w:ind w:left="8789"/>
        <w:jc w:val="both"/>
        <w:rPr>
          <w:b/>
          <w:sz w:val="24"/>
          <w:szCs w:val="24"/>
        </w:rPr>
      </w:pPr>
    </w:p>
    <w:p w:rsidR="00E24F2C" w:rsidRPr="008A4F3D" w:rsidRDefault="00E24F2C" w:rsidP="00E24F2C">
      <w:pPr>
        <w:tabs>
          <w:tab w:val="left" w:pos="12870"/>
        </w:tabs>
        <w:autoSpaceDE/>
        <w:autoSpaceDN/>
        <w:ind w:left="8789"/>
        <w:jc w:val="right"/>
        <w:rPr>
          <w:sz w:val="24"/>
          <w:szCs w:val="24"/>
        </w:rPr>
      </w:pPr>
    </w:p>
    <w:p w:rsidR="00E24F2C" w:rsidRPr="008A4F3D" w:rsidRDefault="00E24F2C" w:rsidP="00E24F2C">
      <w:pPr>
        <w:tabs>
          <w:tab w:val="left" w:pos="12870"/>
        </w:tabs>
        <w:autoSpaceDE/>
        <w:autoSpaceDN/>
        <w:ind w:left="8789"/>
        <w:jc w:val="right"/>
        <w:rPr>
          <w:sz w:val="24"/>
          <w:szCs w:val="24"/>
        </w:rPr>
      </w:pPr>
    </w:p>
    <w:p w:rsidR="00E24F2C" w:rsidRPr="008A4F3D" w:rsidRDefault="00E24F2C" w:rsidP="00E24F2C">
      <w:pPr>
        <w:tabs>
          <w:tab w:val="left" w:pos="12870"/>
        </w:tabs>
        <w:autoSpaceDE/>
        <w:autoSpaceDN/>
        <w:ind w:left="8789"/>
        <w:jc w:val="right"/>
        <w:rPr>
          <w:sz w:val="24"/>
          <w:szCs w:val="24"/>
        </w:rPr>
      </w:pPr>
    </w:p>
    <w:p w:rsidR="00E24F2C" w:rsidRPr="008A4F3D" w:rsidRDefault="00E24F2C" w:rsidP="00E24F2C">
      <w:pPr>
        <w:tabs>
          <w:tab w:val="left" w:pos="12870"/>
        </w:tabs>
        <w:autoSpaceDE/>
        <w:autoSpaceDN/>
        <w:ind w:left="8789"/>
        <w:jc w:val="right"/>
        <w:rPr>
          <w:sz w:val="24"/>
          <w:szCs w:val="24"/>
        </w:rPr>
      </w:pPr>
    </w:p>
    <w:p w:rsidR="00E24F2C" w:rsidRPr="008A4F3D" w:rsidRDefault="00E24F2C" w:rsidP="00E24F2C">
      <w:pPr>
        <w:tabs>
          <w:tab w:val="left" w:pos="12870"/>
        </w:tabs>
        <w:autoSpaceDE/>
        <w:autoSpaceDN/>
        <w:ind w:left="8789"/>
        <w:jc w:val="right"/>
        <w:rPr>
          <w:sz w:val="24"/>
          <w:szCs w:val="24"/>
        </w:rPr>
      </w:pPr>
    </w:p>
    <w:p w:rsidR="00ED683C" w:rsidRDefault="00E24F2C">
      <w:bookmarkStart w:id="0" w:name="_GoBack"/>
      <w:bookmarkEnd w:id="0"/>
    </w:p>
    <w:sectPr w:rsidR="00ED683C" w:rsidSect="00E24F2C"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16F97"/>
    <w:multiLevelType w:val="hybridMultilevel"/>
    <w:tmpl w:val="99747C7E"/>
    <w:lvl w:ilvl="0" w:tplc="7A9AE19C">
      <w:start w:val="20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9130326"/>
    <w:multiLevelType w:val="hybridMultilevel"/>
    <w:tmpl w:val="2B549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D5A09"/>
    <w:multiLevelType w:val="hybridMultilevel"/>
    <w:tmpl w:val="63C04866"/>
    <w:lvl w:ilvl="0" w:tplc="EABA634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3" w15:restartNumberingAfterBreak="0">
    <w:nsid w:val="5BC55CDF"/>
    <w:multiLevelType w:val="hybridMultilevel"/>
    <w:tmpl w:val="D6F0750A"/>
    <w:lvl w:ilvl="0" w:tplc="D5165E36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F2C"/>
    <w:rsid w:val="001048E1"/>
    <w:rsid w:val="00304A3D"/>
    <w:rsid w:val="00772908"/>
    <w:rsid w:val="00AE4556"/>
    <w:rsid w:val="00E24F2C"/>
    <w:rsid w:val="00E84F61"/>
    <w:rsid w:val="00EF57E6"/>
    <w:rsid w:val="00F0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74277B-E19A-4DE1-8D51-67D0416AC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F2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E24F2C"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paragraph" w:styleId="5">
    <w:name w:val="heading 5"/>
    <w:basedOn w:val="a"/>
    <w:next w:val="a"/>
    <w:link w:val="50"/>
    <w:qFormat/>
    <w:rsid w:val="00E24F2C"/>
    <w:pPr>
      <w:keepNext/>
      <w:autoSpaceDE/>
      <w:autoSpaceDN/>
      <w:ind w:left="-720" w:firstLine="720"/>
      <w:jc w:val="right"/>
      <w:outlineLvl w:val="4"/>
    </w:pPr>
    <w:rPr>
      <w:rFonts w:eastAsia="Arial Unicode MS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F2C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4F2C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4">
    <w:name w:val="заголовок 4"/>
    <w:basedOn w:val="a"/>
    <w:next w:val="a"/>
    <w:rsid w:val="00E24F2C"/>
    <w:pPr>
      <w:keepNext/>
      <w:jc w:val="center"/>
    </w:pPr>
    <w:rPr>
      <w:b/>
      <w:bCs/>
    </w:rPr>
  </w:style>
  <w:style w:type="paragraph" w:customStyle="1" w:styleId="51">
    <w:name w:val="заголовок 5"/>
    <w:basedOn w:val="a"/>
    <w:next w:val="a"/>
    <w:rsid w:val="00E24F2C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rsid w:val="00E24F2C"/>
    <w:pPr>
      <w:keepNext/>
      <w:jc w:val="center"/>
    </w:pPr>
  </w:style>
  <w:style w:type="character" w:customStyle="1" w:styleId="a3">
    <w:name w:val="Основной шрифт"/>
    <w:rsid w:val="00E24F2C"/>
  </w:style>
  <w:style w:type="paragraph" w:styleId="a4">
    <w:name w:val="header"/>
    <w:basedOn w:val="a"/>
    <w:link w:val="a5"/>
    <w:uiPriority w:val="99"/>
    <w:rsid w:val="00E24F2C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24F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6">
    <w:name w:val="Письмо главы"/>
    <w:basedOn w:val="a"/>
    <w:rsid w:val="00E24F2C"/>
    <w:pPr>
      <w:ind w:firstLine="709"/>
      <w:jc w:val="both"/>
    </w:pPr>
  </w:style>
  <w:style w:type="paragraph" w:styleId="a7">
    <w:name w:val="footer"/>
    <w:basedOn w:val="a"/>
    <w:link w:val="a8"/>
    <w:rsid w:val="00E24F2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E24F2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номер страницы"/>
    <w:basedOn w:val="a3"/>
    <w:rsid w:val="00E24F2C"/>
  </w:style>
  <w:style w:type="paragraph" w:styleId="aa">
    <w:name w:val="Body Text"/>
    <w:basedOn w:val="a"/>
    <w:link w:val="ab"/>
    <w:rsid w:val="00E24F2C"/>
    <w:pPr>
      <w:jc w:val="both"/>
    </w:pPr>
    <w:rPr>
      <w:sz w:val="24"/>
      <w:szCs w:val="24"/>
    </w:rPr>
  </w:style>
  <w:style w:type="character" w:customStyle="1" w:styleId="ab">
    <w:name w:val="Основной текст Знак"/>
    <w:basedOn w:val="a0"/>
    <w:link w:val="aa"/>
    <w:rsid w:val="00E24F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3"/>
    <w:rsid w:val="00E24F2C"/>
    <w:rPr>
      <w:color w:val="0000FF"/>
      <w:u w:val="single"/>
    </w:rPr>
  </w:style>
  <w:style w:type="paragraph" w:styleId="ad">
    <w:name w:val="Body Text Indent"/>
    <w:basedOn w:val="a"/>
    <w:link w:val="ae"/>
    <w:rsid w:val="00E24F2C"/>
    <w:pPr>
      <w:jc w:val="center"/>
    </w:pPr>
    <w:rPr>
      <w:b/>
      <w:bCs/>
      <w:sz w:val="26"/>
      <w:szCs w:val="26"/>
    </w:rPr>
  </w:style>
  <w:style w:type="character" w:customStyle="1" w:styleId="ae">
    <w:name w:val="Основной текст с отступом Знак"/>
    <w:basedOn w:val="a0"/>
    <w:link w:val="ad"/>
    <w:rsid w:val="00E24F2C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">
    <w:name w:val="Body Text Indent 2"/>
    <w:basedOn w:val="a"/>
    <w:link w:val="20"/>
    <w:rsid w:val="00E24F2C"/>
    <w:pPr>
      <w:ind w:left="360"/>
      <w:jc w:val="both"/>
    </w:pPr>
  </w:style>
  <w:style w:type="character" w:customStyle="1" w:styleId="20">
    <w:name w:val="Основной текст с отступом 2 Знак"/>
    <w:basedOn w:val="a0"/>
    <w:link w:val="2"/>
    <w:rsid w:val="00E24F2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rsid w:val="00E24F2C"/>
    <w:pPr>
      <w:jc w:val="center"/>
    </w:pPr>
    <w:rPr>
      <w:b/>
      <w:bCs/>
    </w:rPr>
  </w:style>
  <w:style w:type="character" w:customStyle="1" w:styleId="30">
    <w:name w:val="Основной текст 3 Знак"/>
    <w:basedOn w:val="a0"/>
    <w:link w:val="3"/>
    <w:rsid w:val="00E24F2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1">
    <w:name w:val="Body Text Indent 3"/>
    <w:basedOn w:val="a"/>
    <w:link w:val="32"/>
    <w:rsid w:val="00E24F2C"/>
    <w:pPr>
      <w:ind w:left="-142" w:firstLine="851"/>
      <w:jc w:val="both"/>
    </w:pPr>
  </w:style>
  <w:style w:type="character" w:customStyle="1" w:styleId="32">
    <w:name w:val="Основной текст с отступом 3 Знак"/>
    <w:basedOn w:val="a0"/>
    <w:link w:val="31"/>
    <w:rsid w:val="00E24F2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">
    <w:name w:val="FollowedHyperlink"/>
    <w:basedOn w:val="a0"/>
    <w:rsid w:val="00E24F2C"/>
    <w:rPr>
      <w:color w:val="800080"/>
      <w:u w:val="single"/>
    </w:rPr>
  </w:style>
  <w:style w:type="paragraph" w:customStyle="1" w:styleId="af0">
    <w:name w:val="Титул"/>
    <w:rsid w:val="00E24F2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Balloon Text"/>
    <w:basedOn w:val="a"/>
    <w:link w:val="af2"/>
    <w:rsid w:val="00E24F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24F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24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24F2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E24F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20"/>
      <w:lang w:eastAsia="ru-RU"/>
    </w:rPr>
  </w:style>
  <w:style w:type="paragraph" w:styleId="HTML">
    <w:name w:val="HTML Preformatted"/>
    <w:basedOn w:val="a"/>
    <w:link w:val="HTML0"/>
    <w:rsid w:val="00E24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24F2C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3">
    <w:name w:val="caption"/>
    <w:basedOn w:val="a"/>
    <w:next w:val="a"/>
    <w:qFormat/>
    <w:rsid w:val="00E24F2C"/>
    <w:pPr>
      <w:spacing w:line="360" w:lineRule="auto"/>
      <w:jc w:val="center"/>
    </w:pPr>
    <w:rPr>
      <w:b/>
      <w:bCs/>
      <w:sz w:val="24"/>
      <w:szCs w:val="20"/>
    </w:rPr>
  </w:style>
  <w:style w:type="table" w:styleId="af4">
    <w:name w:val="Table Grid"/>
    <w:basedOn w:val="a1"/>
    <w:rsid w:val="00E24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24F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E24F2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5">
    <w:name w:val="Название Знак"/>
    <w:rsid w:val="00E24F2C"/>
    <w:rPr>
      <w:sz w:val="28"/>
      <w:lang w:val="ru-RU" w:eastAsia="ru-RU" w:bidi="ar-SA"/>
    </w:rPr>
  </w:style>
  <w:style w:type="paragraph" w:customStyle="1" w:styleId="ConsPlusCell">
    <w:name w:val="ConsPlusCell"/>
    <w:rsid w:val="00E24F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page number"/>
    <w:rsid w:val="00E24F2C"/>
    <w:rPr>
      <w:rFonts w:cs="Times New Roman"/>
    </w:rPr>
  </w:style>
  <w:style w:type="paragraph" w:styleId="af7">
    <w:name w:val="footnote text"/>
    <w:basedOn w:val="a"/>
    <w:link w:val="af8"/>
    <w:rsid w:val="00E24F2C"/>
    <w:pPr>
      <w:suppressAutoHyphens/>
      <w:autoSpaceDE/>
      <w:autoSpaceDN/>
    </w:pPr>
    <w:rPr>
      <w:sz w:val="20"/>
      <w:szCs w:val="20"/>
      <w:lang w:eastAsia="ar-SA"/>
    </w:rPr>
  </w:style>
  <w:style w:type="character" w:customStyle="1" w:styleId="af8">
    <w:name w:val="Текст сноски Знак"/>
    <w:basedOn w:val="a0"/>
    <w:link w:val="af7"/>
    <w:rsid w:val="00E24F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9">
    <w:name w:val="Прижатый влево"/>
    <w:basedOn w:val="a"/>
    <w:next w:val="a"/>
    <w:rsid w:val="00E24F2C"/>
    <w:pPr>
      <w:adjustRightInd w:val="0"/>
    </w:pPr>
    <w:rPr>
      <w:rFonts w:ascii="Arial" w:hAnsi="Arial"/>
      <w:sz w:val="24"/>
      <w:szCs w:val="24"/>
    </w:rPr>
  </w:style>
  <w:style w:type="paragraph" w:styleId="afa">
    <w:name w:val="Normal (Web)"/>
    <w:basedOn w:val="a"/>
    <w:uiPriority w:val="99"/>
    <w:rsid w:val="00E24F2C"/>
    <w:pPr>
      <w:autoSpaceDE/>
      <w:autoSpaceDN/>
      <w:spacing w:before="100" w:beforeAutospacing="1" w:after="100" w:afterAutospacing="1"/>
      <w:jc w:val="both"/>
    </w:pPr>
    <w:rPr>
      <w:rFonts w:ascii="Arial" w:hAnsi="Arial" w:cs="Arial"/>
      <w:color w:val="000000"/>
      <w:sz w:val="20"/>
      <w:szCs w:val="20"/>
    </w:rPr>
  </w:style>
  <w:style w:type="paragraph" w:styleId="21">
    <w:name w:val="Body Text 2"/>
    <w:basedOn w:val="a"/>
    <w:link w:val="22"/>
    <w:rsid w:val="00E24F2C"/>
    <w:pPr>
      <w:autoSpaceDE/>
      <w:autoSpaceDN/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E24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1">
    <w:name w:val="Body Text 2.Мой Заголовок 1.Основной текст 1"/>
    <w:basedOn w:val="a"/>
    <w:rsid w:val="00E24F2C"/>
    <w:pPr>
      <w:ind w:firstLine="709"/>
      <w:jc w:val="both"/>
    </w:pPr>
  </w:style>
  <w:style w:type="paragraph" w:customStyle="1" w:styleId="afb">
    <w:name w:val="Заголовок статьи"/>
    <w:basedOn w:val="a"/>
    <w:next w:val="a"/>
    <w:rsid w:val="00E24F2C"/>
    <w:pPr>
      <w:adjustRightInd w:val="0"/>
      <w:ind w:left="1612" w:hanging="892"/>
      <w:jc w:val="both"/>
    </w:pPr>
    <w:rPr>
      <w:rFonts w:ascii="Arial" w:hAnsi="Arial"/>
      <w:sz w:val="24"/>
      <w:szCs w:val="24"/>
    </w:rPr>
  </w:style>
  <w:style w:type="character" w:customStyle="1" w:styleId="afc">
    <w:name w:val="Гипертекстовая ссылка"/>
    <w:rsid w:val="00E24F2C"/>
    <w:rPr>
      <w:rFonts w:cs="Times New Roman"/>
      <w:color w:val="106BBE"/>
    </w:rPr>
  </w:style>
  <w:style w:type="paragraph" w:customStyle="1" w:styleId="afd">
    <w:name w:val="Комментарий"/>
    <w:basedOn w:val="a"/>
    <w:next w:val="a"/>
    <w:rsid w:val="00E24F2C"/>
    <w:pPr>
      <w:adjustRightInd w:val="0"/>
      <w:spacing w:before="75"/>
      <w:jc w:val="both"/>
    </w:pPr>
    <w:rPr>
      <w:rFonts w:ascii="Arial" w:hAnsi="Arial"/>
      <w:color w:val="353842"/>
      <w:sz w:val="24"/>
      <w:szCs w:val="24"/>
      <w:shd w:val="clear" w:color="auto" w:fill="F0F0F0"/>
    </w:rPr>
  </w:style>
  <w:style w:type="character" w:styleId="afe">
    <w:name w:val="annotation reference"/>
    <w:rsid w:val="00E24F2C"/>
    <w:rPr>
      <w:rFonts w:cs="Times New Roman"/>
      <w:sz w:val="16"/>
      <w:szCs w:val="16"/>
    </w:rPr>
  </w:style>
  <w:style w:type="paragraph" w:styleId="aff">
    <w:name w:val="annotation text"/>
    <w:basedOn w:val="a"/>
    <w:link w:val="aff0"/>
    <w:rsid w:val="00E24F2C"/>
    <w:pPr>
      <w:autoSpaceDE/>
      <w:autoSpaceDN/>
    </w:pPr>
    <w:rPr>
      <w:rFonts w:eastAsia="Calibri"/>
      <w:sz w:val="20"/>
      <w:szCs w:val="20"/>
    </w:rPr>
  </w:style>
  <w:style w:type="character" w:customStyle="1" w:styleId="aff0">
    <w:name w:val="Текст примечания Знак"/>
    <w:basedOn w:val="a0"/>
    <w:link w:val="aff"/>
    <w:rsid w:val="00E24F2C"/>
    <w:rPr>
      <w:rFonts w:ascii="Times New Roman" w:eastAsia="Calibri" w:hAnsi="Times New Roman" w:cs="Times New Roman"/>
      <w:sz w:val="20"/>
      <w:szCs w:val="20"/>
      <w:lang w:eastAsia="ru-RU"/>
    </w:rPr>
  </w:style>
  <w:style w:type="numbering" w:customStyle="1" w:styleId="12">
    <w:name w:val="Нет списка1"/>
    <w:next w:val="a2"/>
    <w:semiHidden/>
    <w:rsid w:val="00E24F2C"/>
  </w:style>
  <w:style w:type="paragraph" w:styleId="aff1">
    <w:name w:val="List Paragraph"/>
    <w:aliases w:val="Bullet List,FooterText,numbered"/>
    <w:basedOn w:val="a"/>
    <w:link w:val="aff2"/>
    <w:uiPriority w:val="34"/>
    <w:qFormat/>
    <w:rsid w:val="00E24F2C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ff2">
    <w:name w:val="Абзац списка Знак"/>
    <w:aliases w:val="Bullet List Знак,FooterText Знак,numbered Знак"/>
    <w:link w:val="aff1"/>
    <w:uiPriority w:val="34"/>
    <w:locked/>
    <w:rsid w:val="00E24F2C"/>
    <w:rPr>
      <w:rFonts w:ascii="Calibri" w:eastAsia="Calibri" w:hAnsi="Calibri" w:cs="Times New Roman"/>
      <w:sz w:val="20"/>
      <w:szCs w:val="20"/>
      <w:lang w:eastAsia="ru-RU"/>
    </w:rPr>
  </w:style>
  <w:style w:type="paragraph" w:styleId="aff3">
    <w:name w:val="annotation subject"/>
    <w:basedOn w:val="aff"/>
    <w:next w:val="aff"/>
    <w:link w:val="aff4"/>
    <w:rsid w:val="00E24F2C"/>
    <w:rPr>
      <w:b/>
      <w:bCs/>
    </w:rPr>
  </w:style>
  <w:style w:type="character" w:customStyle="1" w:styleId="aff4">
    <w:name w:val="Тема примечания Знак"/>
    <w:basedOn w:val="aff0"/>
    <w:link w:val="aff3"/>
    <w:rsid w:val="00E24F2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styleId="aff5">
    <w:name w:val="Strong"/>
    <w:qFormat/>
    <w:rsid w:val="00E24F2C"/>
    <w:rPr>
      <w:b/>
      <w:bCs/>
    </w:rPr>
  </w:style>
  <w:style w:type="paragraph" w:styleId="aff6">
    <w:name w:val="No Spacing"/>
    <w:uiPriority w:val="99"/>
    <w:qFormat/>
    <w:rsid w:val="00E24F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lead">
    <w:name w:val="lead"/>
    <w:basedOn w:val="a"/>
    <w:rsid w:val="00E24F2C"/>
    <w:pPr>
      <w:autoSpaceDE/>
      <w:autoSpaceDN/>
      <w:spacing w:before="100" w:beforeAutospacing="1" w:after="100" w:afterAutospacing="1"/>
    </w:pPr>
    <w:rPr>
      <w:sz w:val="24"/>
      <w:szCs w:val="24"/>
    </w:rPr>
  </w:style>
  <w:style w:type="numbering" w:customStyle="1" w:styleId="23">
    <w:name w:val="Нет списка2"/>
    <w:next w:val="a2"/>
    <w:semiHidden/>
    <w:unhideWhenUsed/>
    <w:rsid w:val="00E24F2C"/>
  </w:style>
  <w:style w:type="numbering" w:customStyle="1" w:styleId="110">
    <w:name w:val="Нет списка11"/>
    <w:next w:val="a2"/>
    <w:semiHidden/>
    <w:unhideWhenUsed/>
    <w:rsid w:val="00E24F2C"/>
  </w:style>
  <w:style w:type="numbering" w:customStyle="1" w:styleId="111">
    <w:name w:val="Нет списка111"/>
    <w:next w:val="a2"/>
    <w:semiHidden/>
    <w:rsid w:val="00E24F2C"/>
  </w:style>
  <w:style w:type="character" w:customStyle="1" w:styleId="aff7">
    <w:name w:val="Заголовок Знак"/>
    <w:uiPriority w:val="10"/>
    <w:rsid w:val="00E24F2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3">
    <w:name w:val="Заголовок Знак1"/>
    <w:uiPriority w:val="10"/>
    <w:rsid w:val="00E24F2C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f8">
    <w:name w:val="Title"/>
    <w:basedOn w:val="a"/>
    <w:next w:val="a"/>
    <w:link w:val="24"/>
    <w:uiPriority w:val="10"/>
    <w:qFormat/>
    <w:rsid w:val="00E24F2C"/>
    <w:pPr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4">
    <w:name w:val="Заголовок Знак2"/>
    <w:basedOn w:val="a0"/>
    <w:link w:val="aff8"/>
    <w:uiPriority w:val="10"/>
    <w:rsid w:val="00E24F2C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25">
    <w:name w:val="Абзац списка2"/>
    <w:basedOn w:val="a"/>
    <w:rsid w:val="00E24F2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ff9">
    <w:name w:val="Placeholder Text"/>
    <w:basedOn w:val="a0"/>
    <w:uiPriority w:val="99"/>
    <w:semiHidden/>
    <w:rsid w:val="00E24F2C"/>
    <w:rPr>
      <w:color w:val="808080"/>
    </w:rPr>
  </w:style>
  <w:style w:type="numbering" w:customStyle="1" w:styleId="33">
    <w:name w:val="Нет списка3"/>
    <w:next w:val="a2"/>
    <w:uiPriority w:val="99"/>
    <w:semiHidden/>
    <w:unhideWhenUsed/>
    <w:rsid w:val="00E24F2C"/>
  </w:style>
  <w:style w:type="paragraph" w:customStyle="1" w:styleId="34">
    <w:name w:val="Абзац списка3"/>
    <w:basedOn w:val="a"/>
    <w:rsid w:val="00E24F2C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numbering" w:customStyle="1" w:styleId="120">
    <w:name w:val="Нет списка12"/>
    <w:next w:val="a2"/>
    <w:semiHidden/>
    <w:rsid w:val="00E24F2C"/>
  </w:style>
  <w:style w:type="numbering" w:customStyle="1" w:styleId="210">
    <w:name w:val="Нет списка21"/>
    <w:next w:val="a2"/>
    <w:semiHidden/>
    <w:unhideWhenUsed/>
    <w:rsid w:val="00E24F2C"/>
  </w:style>
  <w:style w:type="numbering" w:customStyle="1" w:styleId="112">
    <w:name w:val="Нет списка112"/>
    <w:next w:val="a2"/>
    <w:semiHidden/>
    <w:unhideWhenUsed/>
    <w:rsid w:val="00E24F2C"/>
  </w:style>
  <w:style w:type="numbering" w:customStyle="1" w:styleId="1111">
    <w:name w:val="Нет списка1111"/>
    <w:next w:val="a2"/>
    <w:semiHidden/>
    <w:rsid w:val="00E24F2C"/>
  </w:style>
  <w:style w:type="character" w:customStyle="1" w:styleId="35">
    <w:name w:val="Заголовок Знак3"/>
    <w:basedOn w:val="a0"/>
    <w:uiPriority w:val="10"/>
    <w:rsid w:val="00E24F2C"/>
    <w:rPr>
      <w:rFonts w:ascii="Calibri Light" w:eastAsia="Times New Roman" w:hAnsi="Calibri Light" w:cs="Times New Roman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2847</Words>
  <Characters>16232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Корнилова Дина Сергеевна</dc:creator>
  <cp:keywords/>
  <dc:description/>
  <cp:lastModifiedBy>Корнилова Дина Сергеевна</cp:lastModifiedBy>
  <cp:revision>1</cp:revision>
  <dcterms:created xsi:type="dcterms:W3CDTF">2023-09-12T04:32:00Z</dcterms:created>
  <dcterms:modified xsi:type="dcterms:W3CDTF">2023-09-12T04:34:00Z</dcterms:modified>
</cp:coreProperties>
</file>