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4F9B" w:rsidRDefault="00F43129">
      <w:pPr>
        <w:ind w:firstLine="709"/>
        <w:jc w:val="center"/>
        <w:rPr>
          <w:shd w:val="clear" w:color="auto" w:fill="FFFFFF"/>
        </w:rPr>
      </w:pPr>
      <w:bookmarkStart w:id="0" w:name="_GoBack"/>
      <w:bookmarkEnd w:id="0"/>
      <w:r>
        <w:rPr>
          <w:shd w:val="clear" w:color="auto" w:fill="FFFFFF"/>
        </w:rPr>
        <w:t xml:space="preserve">О внесении изменений </w:t>
      </w:r>
      <w:r>
        <w:rPr>
          <w:bCs/>
          <w:shd w:val="clear" w:color="auto" w:fill="FFFFFF"/>
        </w:rPr>
        <w:t>в приказ департамента имущества и земельных отношений Новосибирской области от 22.06.2018 № 2553</w:t>
      </w:r>
    </w:p>
    <w:p w:rsidR="00124F9B" w:rsidRDefault="00124F9B">
      <w:pPr>
        <w:ind w:firstLine="709"/>
        <w:jc w:val="both"/>
      </w:pPr>
    </w:p>
    <w:p w:rsidR="00124F9B" w:rsidRDefault="00F43129">
      <w:pPr>
        <w:ind w:firstLine="709"/>
        <w:jc w:val="both"/>
        <w:rPr>
          <w:b/>
          <w:bCs/>
          <w:color w:val="000000"/>
          <w:shd w:val="clear" w:color="auto" w:fill="FFFFFF"/>
        </w:rPr>
      </w:pPr>
      <w:r>
        <w:rPr>
          <w:b/>
          <w:bCs/>
          <w:color w:val="000000"/>
          <w:shd w:val="clear" w:color="auto" w:fill="FFFFFF"/>
        </w:rPr>
        <w:t>П р и </w:t>
      </w:r>
      <w:proofErr w:type="gramStart"/>
      <w:r>
        <w:rPr>
          <w:b/>
          <w:bCs/>
          <w:color w:val="000000"/>
          <w:shd w:val="clear" w:color="auto" w:fill="FFFFFF"/>
        </w:rPr>
        <w:t>к</w:t>
      </w:r>
      <w:proofErr w:type="gramEnd"/>
      <w:r>
        <w:rPr>
          <w:b/>
          <w:bCs/>
          <w:color w:val="000000"/>
          <w:shd w:val="clear" w:color="auto" w:fill="FFFFFF"/>
        </w:rPr>
        <w:t> а з ы в а ю:</w:t>
      </w:r>
    </w:p>
    <w:p w:rsidR="00124F9B" w:rsidRDefault="00F43129">
      <w:pPr>
        <w:ind w:firstLine="709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Внести в приказ департамента имущества и земельных отношений Новосибирской области от 22.06.2018 № 2553 «Об утверждении Инструкции о порядке организации работы с обращениями граждан в департаменте имущества и земельных отношений Новосибирской области» следующие изменения:</w:t>
      </w:r>
    </w:p>
    <w:p w:rsidR="00124F9B" w:rsidRDefault="00F43129">
      <w:pPr>
        <w:ind w:firstLine="709"/>
        <w:jc w:val="both"/>
        <w:rPr>
          <w:color w:val="000000"/>
          <w:highlight w:val="white"/>
          <w:shd w:val="clear" w:color="auto" w:fill="FFFFFF"/>
        </w:rPr>
      </w:pPr>
      <w:r>
        <w:rPr>
          <w:color w:val="000000"/>
          <w:highlight w:val="white"/>
          <w:shd w:val="clear" w:color="auto" w:fill="FFFFFF"/>
        </w:rPr>
        <w:t>в Инструкции о порядке организации работы с обращениями граждан в департаменте имущества и земельных отношений Новосибирской области:</w:t>
      </w:r>
    </w:p>
    <w:p w:rsidR="00124F9B" w:rsidRDefault="00F43129">
      <w:pPr>
        <w:ind w:firstLine="709"/>
        <w:jc w:val="both"/>
        <w:rPr>
          <w:color w:val="000000"/>
          <w:shd w:val="clear" w:color="auto" w:fill="FFFFFF"/>
        </w:rPr>
      </w:pPr>
      <w:r>
        <w:rPr>
          <w:color w:val="000000"/>
          <w:highlight w:val="white"/>
          <w:shd w:val="clear" w:color="auto" w:fill="FFFFFF"/>
        </w:rPr>
        <w:t>1. </w:t>
      </w:r>
      <w:r>
        <w:rPr>
          <w:color w:val="000000"/>
          <w:shd w:val="clear" w:color="auto" w:fill="FFFFFF"/>
        </w:rPr>
        <w:t>Пункт 1 изложить в следующей редакции:</w:t>
      </w:r>
    </w:p>
    <w:p w:rsidR="00124F9B" w:rsidRDefault="00F43129">
      <w:pPr>
        <w:ind w:firstLine="709"/>
        <w:jc w:val="both"/>
      </w:pPr>
      <w:r>
        <w:rPr>
          <w:color w:val="000000"/>
          <w:shd w:val="clear" w:color="auto" w:fill="FFFFFF"/>
        </w:rPr>
        <w:t>«1. </w:t>
      </w:r>
      <w:r>
        <w:t xml:space="preserve">Инструкция о порядке организации работы с обращениями граждан </w:t>
      </w:r>
      <w:r>
        <w:rPr>
          <w:color w:val="000000"/>
          <w:shd w:val="clear" w:color="auto" w:fill="FFFFFF"/>
        </w:rPr>
        <w:t>в департаменте имущества и земельных отношений Новосибирской области</w:t>
      </w:r>
      <w:r>
        <w:t xml:space="preserve"> устанавливает требования к организации работы с обращениями граждан </w:t>
      </w:r>
      <w:r w:rsidRPr="00156BF6">
        <w:t>Российской Федерации, иностранных граждан и лиц без гражданства</w:t>
      </w:r>
      <w:r w:rsidR="009C6E27" w:rsidRPr="00156BF6">
        <w:t xml:space="preserve"> (далее – граждане)</w:t>
      </w:r>
      <w:r w:rsidRPr="00156BF6">
        <w:t xml:space="preserve">, объединений граждан, в том числе юридических лиц, поступившими в </w:t>
      </w:r>
      <w:r w:rsidRPr="00156BF6">
        <w:rPr>
          <w:color w:val="000000"/>
          <w:shd w:val="clear" w:color="auto" w:fill="FFFFFF"/>
        </w:rPr>
        <w:t>департамент</w:t>
      </w:r>
      <w:r>
        <w:rPr>
          <w:color w:val="000000"/>
          <w:shd w:val="clear" w:color="auto" w:fill="FFFFFF"/>
        </w:rPr>
        <w:t xml:space="preserve"> имущества и земельных отношений Новосибирской области (далее – департамент)</w:t>
      </w:r>
      <w:r>
        <w:t>, а также проведению личного приема граждан руководителем департамента.».</w:t>
      </w:r>
    </w:p>
    <w:p w:rsidR="00124F9B" w:rsidRDefault="00F43129">
      <w:pPr>
        <w:ind w:firstLine="709"/>
        <w:jc w:val="both"/>
      </w:pPr>
      <w:r>
        <w:t>2. Дополнить пунктом 2.1 следующего содержания:</w:t>
      </w:r>
    </w:p>
    <w:p w:rsidR="00124F9B" w:rsidRDefault="00F43129">
      <w:pPr>
        <w:ind w:firstLine="709"/>
        <w:jc w:val="both"/>
      </w:pPr>
      <w:r>
        <w:t>«2.1. Обращение гражданина - направленные в департамент или должностному лицу департамента в письменной форме или в форме электронного документа с использованием федеральной государственной информационной системы «Единый портал государственных и муниципальных услуг (функций)» (далее - Единый портал), иной информационной системы департамента либо официального сайта департамента в информационно-телекоммуникационной сети «Интернет», обеспечивающих идентификацию и (или) аутентификацию граждан (если иное не установлено Федеральным законом «О порядке рассмотрения обращений граждан Российской Федерации»), предложение, заявление или жалоба (далее – письменные обращения), а также устное обращение гражданина в департамент.».</w:t>
      </w:r>
    </w:p>
    <w:p w:rsidR="00124F9B" w:rsidRDefault="00F43129">
      <w:pPr>
        <w:ind w:firstLine="709"/>
        <w:jc w:val="both"/>
      </w:pPr>
      <w:r>
        <w:t>3. Дополнить пунктом 5.1 следующего содержания:</w:t>
      </w:r>
    </w:p>
    <w:p w:rsidR="00124F9B" w:rsidRDefault="00F43129">
      <w:pPr>
        <w:ind w:firstLine="709"/>
        <w:jc w:val="both"/>
      </w:pPr>
      <w:r>
        <w:t xml:space="preserve">«5.1. При </w:t>
      </w:r>
      <w:r w:rsidRPr="00156BF6">
        <w:t>рассмотрении обращени</w:t>
      </w:r>
      <w:r w:rsidR="00B52EF7" w:rsidRPr="00156BF6">
        <w:t>я</w:t>
      </w:r>
      <w:r w:rsidRPr="00156BF6">
        <w:t xml:space="preserve"> не допускается разглашение сведений, содержащихся в обращении, а также сведений, касающихся</w:t>
      </w:r>
      <w:r>
        <w:t xml:space="preserve"> частной жизни </w:t>
      </w:r>
      <w:r w:rsidRPr="00156BF6">
        <w:lastRenderedPageBreak/>
        <w:t>граждан</w:t>
      </w:r>
      <w:r w:rsidR="00B52EF7" w:rsidRPr="00156BF6">
        <w:t>ина</w:t>
      </w:r>
      <w:r w:rsidRPr="00156BF6">
        <w:t xml:space="preserve">, без </w:t>
      </w:r>
      <w:r w:rsidR="00B52EF7" w:rsidRPr="00156BF6">
        <w:t>его</w:t>
      </w:r>
      <w:r w:rsidRPr="00156BF6">
        <w:t xml:space="preserve"> согласия. Не является разглашением</w:t>
      </w:r>
      <w:r>
        <w:t xml:space="preserve"> сведений, содержащихся в обращении, направление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вопросов.».</w:t>
      </w:r>
    </w:p>
    <w:p w:rsidR="00124F9B" w:rsidRDefault="00F43129">
      <w:pPr>
        <w:ind w:firstLine="709"/>
        <w:jc w:val="both"/>
      </w:pPr>
      <w:r>
        <w:t>4. В пункте 6 после слова «направляет» дополнить словом «письменное».</w:t>
      </w:r>
    </w:p>
    <w:p w:rsidR="00124F9B" w:rsidRDefault="00F43129">
      <w:pPr>
        <w:ind w:firstLine="709"/>
        <w:jc w:val="both"/>
        <w:rPr>
          <w:color w:val="000000"/>
        </w:rPr>
      </w:pPr>
      <w:r>
        <w:rPr>
          <w:color w:val="000000"/>
          <w:shd w:val="clear" w:color="auto" w:fill="FFFFFF"/>
        </w:rPr>
        <w:t>5. Подпункт 2 пункта 7 изложить в следующей редакции:</w:t>
      </w:r>
    </w:p>
    <w:p w:rsidR="00124F9B" w:rsidRDefault="00F43129">
      <w:pPr>
        <w:ind w:firstLine="709"/>
        <w:jc w:val="both"/>
        <w:rPr>
          <w:color w:val="000000"/>
        </w:rPr>
      </w:pPr>
      <w:r>
        <w:rPr>
          <w:color w:val="000000"/>
          <w:shd w:val="clear" w:color="auto" w:fill="FFFFFF"/>
        </w:rPr>
        <w:t>«2) </w:t>
      </w:r>
      <w:r>
        <w:t>в форме электронного документа с использованием Единого портала, иной информационной системы департамента либо официального сайта департамента в информационно-телекоммуникационной сети «Интернет», обеспечивающих идентификацию и (или) аутентификацию граждан;».</w:t>
      </w:r>
    </w:p>
    <w:p w:rsidR="00124F9B" w:rsidRDefault="00F43129">
      <w:pPr>
        <w:ind w:firstLine="709"/>
        <w:jc w:val="both"/>
        <w:rPr>
          <w:color w:val="000000"/>
        </w:rPr>
      </w:pPr>
      <w:r>
        <w:rPr>
          <w:color w:val="000000"/>
          <w:shd w:val="clear" w:color="auto" w:fill="FFFFFF"/>
        </w:rPr>
        <w:t>6. В пункте 11:</w:t>
      </w:r>
    </w:p>
    <w:p w:rsidR="00124F9B" w:rsidRPr="00156BF6" w:rsidRDefault="00F43129">
      <w:pPr>
        <w:ind w:firstLine="709"/>
        <w:jc w:val="both"/>
        <w:rPr>
          <w:i/>
          <w:color w:val="000000"/>
        </w:rPr>
      </w:pPr>
      <w:r w:rsidRPr="00156BF6">
        <w:rPr>
          <w:color w:val="000000"/>
          <w:shd w:val="clear" w:color="auto" w:fill="FFFFFF"/>
        </w:rPr>
        <w:t>1) </w:t>
      </w:r>
      <w:r w:rsidR="002605F3" w:rsidRPr="00156BF6">
        <w:rPr>
          <w:color w:val="000000"/>
          <w:shd w:val="clear" w:color="auto" w:fill="FFFFFF"/>
        </w:rPr>
        <w:t xml:space="preserve">в </w:t>
      </w:r>
      <w:r w:rsidR="00B457A1" w:rsidRPr="00156BF6">
        <w:rPr>
          <w:color w:val="000000"/>
          <w:shd w:val="clear" w:color="auto" w:fill="FFFFFF"/>
        </w:rPr>
        <w:t xml:space="preserve">абзаце </w:t>
      </w:r>
      <w:r w:rsidR="002605F3" w:rsidRPr="00156BF6">
        <w:rPr>
          <w:color w:val="000000"/>
          <w:shd w:val="clear" w:color="auto" w:fill="FFFFFF"/>
        </w:rPr>
        <w:t xml:space="preserve">первом </w:t>
      </w:r>
      <w:r w:rsidRPr="00156BF6">
        <w:rPr>
          <w:color w:val="000000"/>
          <w:shd w:val="clear" w:color="auto" w:fill="FFFFFF"/>
        </w:rPr>
        <w:t>слова «в том числе с использованием Единого портала,» исключить;</w:t>
      </w:r>
    </w:p>
    <w:p w:rsidR="00124F9B" w:rsidRPr="00156BF6" w:rsidRDefault="00F43129">
      <w:pPr>
        <w:ind w:firstLine="709"/>
        <w:jc w:val="both"/>
        <w:rPr>
          <w:color w:val="000000"/>
          <w:shd w:val="clear" w:color="auto" w:fill="FFFFFF"/>
        </w:rPr>
      </w:pPr>
      <w:r w:rsidRPr="00156BF6">
        <w:rPr>
          <w:color w:val="000000"/>
          <w:shd w:val="clear" w:color="auto" w:fill="FFFFFF"/>
        </w:rPr>
        <w:t>2) подпункт 2 после слов «Едином портале» дополнить словами «или в иной информационной системе департамента, обеспечивающей идентификацию и (или) аутентификацию гражданина».</w:t>
      </w:r>
    </w:p>
    <w:p w:rsidR="00124F9B" w:rsidRPr="00156BF6" w:rsidRDefault="00F43129">
      <w:pPr>
        <w:ind w:firstLine="709"/>
        <w:jc w:val="both"/>
        <w:rPr>
          <w:color w:val="000000"/>
        </w:rPr>
      </w:pPr>
      <w:r w:rsidRPr="00156BF6">
        <w:rPr>
          <w:color w:val="000000"/>
          <w:shd w:val="clear" w:color="auto" w:fill="FFFFFF"/>
        </w:rPr>
        <w:t>7. Пункт 14 признать утратившим силу.</w:t>
      </w:r>
    </w:p>
    <w:p w:rsidR="00124F9B" w:rsidRPr="00156BF6" w:rsidRDefault="00F43129">
      <w:pPr>
        <w:ind w:firstLine="709"/>
        <w:jc w:val="both"/>
        <w:rPr>
          <w:color w:val="000000"/>
        </w:rPr>
      </w:pPr>
      <w:r w:rsidRPr="00156BF6">
        <w:rPr>
          <w:color w:val="000000"/>
          <w:shd w:val="clear" w:color="auto" w:fill="FFFFFF"/>
        </w:rPr>
        <w:t>8. Подпункт 3 пункта 20 дополнить словами «или в иной информационной системе департамента, обеспечивающей идентификацию и (или) аутентификацию гражданина».</w:t>
      </w:r>
    </w:p>
    <w:p w:rsidR="00124F9B" w:rsidRPr="00156BF6" w:rsidRDefault="00F43129">
      <w:pPr>
        <w:ind w:firstLine="709"/>
        <w:jc w:val="both"/>
        <w:rPr>
          <w:color w:val="000000"/>
        </w:rPr>
      </w:pPr>
      <w:r w:rsidRPr="00156BF6">
        <w:rPr>
          <w:color w:val="000000"/>
          <w:shd w:val="clear" w:color="auto" w:fill="FFFFFF"/>
        </w:rPr>
        <w:t>9. </w:t>
      </w:r>
      <w:r w:rsidR="00533F8F" w:rsidRPr="00156BF6">
        <w:rPr>
          <w:color w:val="000000"/>
          <w:shd w:val="clear" w:color="auto" w:fill="FFFFFF"/>
        </w:rPr>
        <w:t xml:space="preserve">Первое предложение </w:t>
      </w:r>
      <w:r w:rsidRPr="00156BF6">
        <w:rPr>
          <w:color w:val="000000"/>
          <w:shd w:val="clear" w:color="auto" w:fill="FFFFFF"/>
        </w:rPr>
        <w:t>пункт</w:t>
      </w:r>
      <w:r w:rsidR="00533F8F" w:rsidRPr="00156BF6">
        <w:rPr>
          <w:color w:val="000000"/>
          <w:shd w:val="clear" w:color="auto" w:fill="FFFFFF"/>
        </w:rPr>
        <w:t>а</w:t>
      </w:r>
      <w:r w:rsidRPr="00156BF6">
        <w:rPr>
          <w:color w:val="000000"/>
          <w:shd w:val="clear" w:color="auto" w:fill="FFFFFF"/>
        </w:rPr>
        <w:t> 34 изложить в следующей редакции:</w:t>
      </w:r>
    </w:p>
    <w:p w:rsidR="00124F9B" w:rsidRDefault="00F43129">
      <w:pPr>
        <w:ind w:firstLine="709"/>
        <w:jc w:val="both"/>
        <w:rPr>
          <w:color w:val="000000"/>
          <w:shd w:val="clear" w:color="auto" w:fill="FFFFFF"/>
        </w:rPr>
      </w:pPr>
      <w:r w:rsidRPr="00156BF6">
        <w:rPr>
          <w:color w:val="000000"/>
          <w:shd w:val="clear" w:color="auto" w:fill="FFFFFF"/>
        </w:rPr>
        <w:t>«Ответ на обращение направляется в фо</w:t>
      </w:r>
      <w:r>
        <w:rPr>
          <w:color w:val="000000"/>
          <w:shd w:val="clear" w:color="auto" w:fill="FFFFFF"/>
        </w:rPr>
        <w:t xml:space="preserve">рме электронного документа по адресу электронной почты, указанному в обращении, поступившем в департамент в форме электронного документа, либо по адресу (уникальному идентификатору) личного кабинета гражданина на Едином портале или в иной информационной системе департамента, обеспечивающей идентификацию и (или) аутентификацию гражданина, при использовании Единого портала или иной информационной системы и в письменной форме по почтовому адресу, указанному в обращении, поступившем в департамент в письменной форме.». </w:t>
      </w:r>
    </w:p>
    <w:p w:rsidR="00124F9B" w:rsidRDefault="00F43129">
      <w:pPr>
        <w:ind w:firstLine="709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10. Дополнить пунктом 42.1 следующего содержания:</w:t>
      </w:r>
    </w:p>
    <w:p w:rsidR="00124F9B" w:rsidRDefault="00F43129">
      <w:pPr>
        <w:ind w:firstLine="709"/>
        <w:jc w:val="both"/>
        <w:rPr>
          <w:color w:val="000000"/>
        </w:rPr>
      </w:pPr>
      <w:r>
        <w:rPr>
          <w:color w:val="000000"/>
          <w:shd w:val="clear" w:color="auto" w:fill="FFFFFF"/>
        </w:rPr>
        <w:t>«42.1. </w:t>
      </w:r>
      <w:r>
        <w:t>Департамент при направлении письменного обращения на рассмотрение в другой государственный орган, орган местного самоуправления или иному должностному лицу может в случае необходимости запрашивать в указанных органах или у должностного лица документы и материалы о результатах рассмотрения письменного обращения.».</w:t>
      </w:r>
    </w:p>
    <w:p w:rsidR="00124F9B" w:rsidRPr="00313CB6" w:rsidRDefault="00F43129">
      <w:pPr>
        <w:ind w:firstLine="709"/>
        <w:jc w:val="both"/>
      </w:pPr>
      <w:r>
        <w:rPr>
          <w:color w:val="000000"/>
          <w:shd w:val="clear" w:color="auto" w:fill="FFFFFF"/>
        </w:rPr>
        <w:t xml:space="preserve">11. Подпункт 2 </w:t>
      </w:r>
      <w:r w:rsidRPr="00313CB6">
        <w:rPr>
          <w:color w:val="000000"/>
          <w:shd w:val="clear" w:color="auto" w:fill="FFFFFF"/>
        </w:rPr>
        <w:t xml:space="preserve">пункта 68 </w:t>
      </w:r>
      <w:r w:rsidR="00FA7D5D" w:rsidRPr="00313CB6">
        <w:t xml:space="preserve">признать </w:t>
      </w:r>
      <w:r w:rsidR="00FA7D5D" w:rsidRPr="00496CAC">
        <w:t>утратившим</w:t>
      </w:r>
      <w:r w:rsidR="006300F4" w:rsidRPr="00496CAC">
        <w:t xml:space="preserve"> силу</w:t>
      </w:r>
      <w:r w:rsidRPr="00496CAC">
        <w:t>.</w:t>
      </w:r>
    </w:p>
    <w:p w:rsidR="00FA7D5D" w:rsidRPr="00313CB6" w:rsidRDefault="00FA7D5D">
      <w:pPr>
        <w:ind w:firstLine="709"/>
        <w:jc w:val="both"/>
      </w:pPr>
      <w:r w:rsidRPr="00313CB6">
        <w:t>12. Дополнить пунктом 68.2 следующего содержания:</w:t>
      </w:r>
    </w:p>
    <w:p w:rsidR="00FA7D5D" w:rsidRPr="00313CB6" w:rsidRDefault="00FA7D5D" w:rsidP="00FA7D5D">
      <w:pPr>
        <w:autoSpaceDE w:val="0"/>
        <w:autoSpaceDN w:val="0"/>
        <w:adjustRightInd w:val="0"/>
        <w:ind w:firstLine="709"/>
        <w:jc w:val="both"/>
      </w:pPr>
      <w:r w:rsidRPr="00313CB6">
        <w:t>«68.2. </w:t>
      </w:r>
      <w:r w:rsidR="00B41086" w:rsidRPr="00313CB6">
        <w:t>И</w:t>
      </w:r>
      <w:r w:rsidRPr="00313CB6">
        <w:t>нвалиды I и II групп, дети-инвалиды и лица, сопровождающие таких детей</w:t>
      </w:r>
      <w:r w:rsidR="00B41086" w:rsidRPr="00313CB6">
        <w:t xml:space="preserve">, обладают </w:t>
      </w:r>
      <w:r w:rsidRPr="00313CB6">
        <w:t>правом внеочередного личного приема</w:t>
      </w:r>
      <w:r w:rsidR="00B41086" w:rsidRPr="00313CB6">
        <w:t>.».</w:t>
      </w:r>
    </w:p>
    <w:p w:rsidR="00124F9B" w:rsidRDefault="00F43129">
      <w:pPr>
        <w:ind w:firstLine="709"/>
        <w:jc w:val="both"/>
        <w:rPr>
          <w:color w:val="000000"/>
        </w:rPr>
      </w:pPr>
      <w:r w:rsidRPr="00313CB6">
        <w:rPr>
          <w:color w:val="000000"/>
          <w:shd w:val="clear" w:color="auto" w:fill="FFFFFF"/>
        </w:rPr>
        <w:t>1</w:t>
      </w:r>
      <w:r w:rsidR="00B41086" w:rsidRPr="00313CB6">
        <w:rPr>
          <w:color w:val="000000"/>
          <w:shd w:val="clear" w:color="auto" w:fill="FFFFFF"/>
        </w:rPr>
        <w:t>3</w:t>
      </w:r>
      <w:r w:rsidRPr="00313CB6">
        <w:rPr>
          <w:color w:val="000000"/>
          <w:shd w:val="clear" w:color="auto" w:fill="FFFFFF"/>
        </w:rPr>
        <w:t>. В абзаце четвертом пункта 76.1 слова «, в том чис</w:t>
      </w:r>
      <w:r>
        <w:rPr>
          <w:color w:val="000000"/>
          <w:shd w:val="clear" w:color="auto" w:fill="FFFFFF"/>
        </w:rPr>
        <w:t xml:space="preserve">ле» исключить, после слов «Единого портала» дополнить словами «, иной информационной системы департамента </w:t>
      </w:r>
      <w:r>
        <w:t xml:space="preserve">либо официального сайта департамента </w:t>
      </w:r>
      <w:r>
        <w:rPr>
          <w:color w:val="000000"/>
          <w:shd w:val="clear" w:color="auto" w:fill="FFFFFF"/>
        </w:rPr>
        <w:t>в информационно-телекоммуникационной сети «Интернет», обеспечивающих идентификацию и (или) аутентификацию граждан».</w:t>
      </w:r>
    </w:p>
    <w:p w:rsidR="00124F9B" w:rsidRPr="00313CB6" w:rsidRDefault="00F43129">
      <w:pPr>
        <w:ind w:firstLine="709"/>
        <w:jc w:val="both"/>
      </w:pPr>
      <w:r w:rsidRPr="00313CB6">
        <w:rPr>
          <w:color w:val="000000"/>
          <w:shd w:val="clear" w:color="auto" w:fill="FFFFFF"/>
        </w:rPr>
        <w:lastRenderedPageBreak/>
        <w:t>1</w:t>
      </w:r>
      <w:r w:rsidR="00B41086" w:rsidRPr="00313CB6">
        <w:rPr>
          <w:color w:val="000000"/>
          <w:shd w:val="clear" w:color="auto" w:fill="FFFFFF"/>
        </w:rPr>
        <w:t>4</w:t>
      </w:r>
      <w:r w:rsidRPr="00313CB6">
        <w:rPr>
          <w:color w:val="000000"/>
          <w:shd w:val="clear" w:color="auto" w:fill="FFFFFF"/>
        </w:rPr>
        <w:t xml:space="preserve">. В пункте 81 слова «, в том числе» исключить, после слов «Единого портала» дополнить словами «, иной информационной системы департамента </w:t>
      </w:r>
      <w:r w:rsidRPr="00313CB6">
        <w:t xml:space="preserve">либо официального сайта департамента </w:t>
      </w:r>
      <w:r w:rsidRPr="00313CB6">
        <w:rPr>
          <w:color w:val="000000"/>
          <w:shd w:val="clear" w:color="auto" w:fill="FFFFFF"/>
        </w:rPr>
        <w:t>в информационно-телекоммуникационной сети «Интернет», обеспечивающих идентификацию и (или) аутентификацию граждан».</w:t>
      </w:r>
    </w:p>
    <w:p w:rsidR="00124F9B" w:rsidRDefault="00F43129">
      <w:pPr>
        <w:ind w:firstLine="709"/>
        <w:jc w:val="both"/>
      </w:pPr>
      <w:r w:rsidRPr="00313CB6">
        <w:rPr>
          <w:color w:val="000000"/>
        </w:rPr>
        <w:t>1</w:t>
      </w:r>
      <w:r w:rsidR="00B41086" w:rsidRPr="00313CB6">
        <w:rPr>
          <w:color w:val="000000"/>
        </w:rPr>
        <w:t>5</w:t>
      </w:r>
      <w:r w:rsidRPr="00313CB6">
        <w:rPr>
          <w:color w:val="000000"/>
        </w:rPr>
        <w:t>. Настоящий приказ вступает в силу с 30.03.2025, за исключением пункт</w:t>
      </w:r>
      <w:r w:rsidR="00B41086" w:rsidRPr="00313CB6">
        <w:rPr>
          <w:color w:val="000000"/>
        </w:rPr>
        <w:t>ов</w:t>
      </w:r>
      <w:r w:rsidRPr="00313CB6">
        <w:rPr>
          <w:color w:val="000000"/>
        </w:rPr>
        <w:t xml:space="preserve"> 11 </w:t>
      </w:r>
      <w:r w:rsidR="00B41086" w:rsidRPr="00313CB6">
        <w:rPr>
          <w:color w:val="000000"/>
        </w:rPr>
        <w:t xml:space="preserve">и 12 </w:t>
      </w:r>
      <w:r w:rsidRPr="00313CB6">
        <w:rPr>
          <w:color w:val="000000"/>
        </w:rPr>
        <w:t xml:space="preserve">настоящего приказа, </w:t>
      </w:r>
      <w:r w:rsidRPr="00313CB6">
        <w:t>которы</w:t>
      </w:r>
      <w:r w:rsidR="00B41086" w:rsidRPr="00313CB6">
        <w:t>е</w:t>
      </w:r>
      <w:r w:rsidRPr="00313CB6">
        <w:t xml:space="preserve"> вступа</w:t>
      </w:r>
      <w:r w:rsidR="00B41086" w:rsidRPr="00313CB6">
        <w:t>ю</w:t>
      </w:r>
      <w:r w:rsidRPr="00313CB6">
        <w:t>т в силу по истечении 10 дней после дня официального опубликования настоящего приказа</w:t>
      </w:r>
      <w:r>
        <w:t>.</w:t>
      </w:r>
    </w:p>
    <w:p w:rsidR="00124F9B" w:rsidRDefault="00124F9B">
      <w:pPr>
        <w:jc w:val="both"/>
      </w:pPr>
    </w:p>
    <w:p w:rsidR="00124F9B" w:rsidRDefault="00124F9B">
      <w:pPr>
        <w:jc w:val="both"/>
      </w:pPr>
    </w:p>
    <w:p w:rsidR="00124F9B" w:rsidRDefault="00124F9B">
      <w:pPr>
        <w:jc w:val="both"/>
      </w:pPr>
    </w:p>
    <w:p w:rsidR="00124F9B" w:rsidRDefault="00F43129">
      <w:pPr>
        <w:jc w:val="both"/>
      </w:pPr>
      <w:r>
        <w:t>Руководитель департамента                                                              Р.Г. Шилохвостов</w:t>
      </w: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313CB6" w:rsidRDefault="00313CB6">
      <w:pPr>
        <w:jc w:val="both"/>
        <w:rPr>
          <w:sz w:val="20"/>
          <w:szCs w:val="20"/>
        </w:rPr>
      </w:pPr>
    </w:p>
    <w:p w:rsidR="00313CB6" w:rsidRDefault="00313CB6">
      <w:pPr>
        <w:jc w:val="both"/>
        <w:rPr>
          <w:sz w:val="20"/>
          <w:szCs w:val="20"/>
        </w:rPr>
      </w:pPr>
    </w:p>
    <w:p w:rsidR="00313CB6" w:rsidRDefault="00313CB6">
      <w:pPr>
        <w:jc w:val="both"/>
        <w:rPr>
          <w:sz w:val="20"/>
          <w:szCs w:val="20"/>
        </w:rPr>
      </w:pPr>
    </w:p>
    <w:p w:rsidR="00313CB6" w:rsidRDefault="00313CB6">
      <w:pPr>
        <w:jc w:val="both"/>
        <w:rPr>
          <w:sz w:val="20"/>
          <w:szCs w:val="20"/>
        </w:rPr>
      </w:pPr>
    </w:p>
    <w:p w:rsidR="00313CB6" w:rsidRDefault="00313CB6">
      <w:pPr>
        <w:jc w:val="both"/>
        <w:rPr>
          <w:sz w:val="20"/>
          <w:szCs w:val="20"/>
        </w:rPr>
      </w:pPr>
    </w:p>
    <w:p w:rsidR="00124F9B" w:rsidRDefault="00124F9B">
      <w:pPr>
        <w:jc w:val="both"/>
        <w:rPr>
          <w:sz w:val="20"/>
          <w:szCs w:val="20"/>
        </w:rPr>
      </w:pPr>
    </w:p>
    <w:p w:rsidR="00124F9B" w:rsidRDefault="00F43129">
      <w:pPr>
        <w:jc w:val="both"/>
        <w:rPr>
          <w:sz w:val="20"/>
          <w:szCs w:val="20"/>
        </w:rPr>
      </w:pPr>
      <w:r>
        <w:rPr>
          <w:sz w:val="20"/>
          <w:szCs w:val="20"/>
        </w:rPr>
        <w:t>Е.П. Колмакова</w:t>
      </w:r>
    </w:p>
    <w:p w:rsidR="00124F9B" w:rsidRDefault="00F43129">
      <w:pPr>
        <w:jc w:val="both"/>
        <w:rPr>
          <w:sz w:val="20"/>
          <w:szCs w:val="20"/>
        </w:rPr>
      </w:pPr>
      <w:r>
        <w:rPr>
          <w:sz w:val="20"/>
          <w:szCs w:val="20"/>
        </w:rPr>
        <w:t>8(383)238 60 21</w:t>
      </w:r>
    </w:p>
    <w:sectPr w:rsidR="00124F9B">
      <w:headerReference w:type="even" r:id="rId8"/>
      <w:headerReference w:type="default" r:id="rId9"/>
      <w:headerReference w:type="first" r:id="rId10"/>
      <w:pgSz w:w="11907" w:h="16840"/>
      <w:pgMar w:top="1134" w:right="567" w:bottom="1134" w:left="1417" w:header="709" w:footer="680" w:gutter="0"/>
      <w:cols w:space="709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05D7" w:rsidRDefault="008705D7">
      <w:r>
        <w:separator/>
      </w:r>
    </w:p>
  </w:endnote>
  <w:endnote w:type="continuationSeparator" w:id="0">
    <w:p w:rsidR="008705D7" w:rsidRDefault="008705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05D7" w:rsidRDefault="008705D7">
      <w:r>
        <w:separator/>
      </w:r>
    </w:p>
  </w:footnote>
  <w:footnote w:type="continuationSeparator" w:id="0">
    <w:p w:rsidR="008705D7" w:rsidRDefault="008705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4F9B" w:rsidRDefault="00F43129">
    <w:pPr>
      <w:pStyle w:val="af6"/>
      <w:jc w:val="center"/>
    </w:pPr>
    <w:r>
      <w:fldChar w:fldCharType="begin"/>
    </w:r>
    <w:r>
      <w:instrText>PAGE \* MERGEFORMAT</w:instrText>
    </w:r>
    <w:r>
      <w:fldChar w:fldCharType="separate"/>
    </w:r>
    <w:r w:rsidR="00EE22D7">
      <w:rPr>
        <w:noProof/>
      </w:rPr>
      <w:t>2</w:t>
    </w:r>
    <w:r>
      <w:fldChar w:fldCharType="end"/>
    </w:r>
  </w:p>
  <w:p w:rsidR="00124F9B" w:rsidRDefault="00124F9B">
    <w:pPr>
      <w:pStyle w:val="af6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4F9B" w:rsidRDefault="00F43129">
    <w:pPr>
      <w:pStyle w:val="af6"/>
      <w:jc w:val="center"/>
    </w:pPr>
    <w:r>
      <w:fldChar w:fldCharType="begin"/>
    </w:r>
    <w:r>
      <w:instrText>PAGE \* MERGEFORMAT</w:instrText>
    </w:r>
    <w:r>
      <w:fldChar w:fldCharType="separate"/>
    </w:r>
    <w:r w:rsidR="00EE22D7">
      <w:rPr>
        <w:noProof/>
      </w:rPr>
      <w:t>3</w:t>
    </w:r>
    <w:r>
      <w:fldChar w:fldCharType="end"/>
    </w:r>
  </w:p>
  <w:p w:rsidR="00124F9B" w:rsidRDefault="00124F9B">
    <w:pPr>
      <w:pStyle w:val="af6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4F9B" w:rsidRDefault="00F43129">
    <w:pPr>
      <w:pStyle w:val="af6"/>
      <w:jc w:val="center"/>
      <w:rPr>
        <w:lang w:val="en-US"/>
      </w:rPr>
    </w:pPr>
    <w:r>
      <w:rPr>
        <w:b/>
        <w:bCs/>
        <w:noProof/>
        <w:sz w:val="20"/>
        <w:szCs w:val="20"/>
      </w:rPr>
      <mc:AlternateContent>
        <mc:Choice Requires="wpg">
          <w:drawing>
            <wp:inline distT="0" distB="0" distL="0" distR="0">
              <wp:extent cx="554566" cy="647700"/>
              <wp:effectExtent l="0" t="0" r="0" b="0"/>
              <wp:docPr id="1" name="Рисунок 10" descr="C:\Users\imi\Downloads\111111111111111.jp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C:\Users\imi\Downloads\111111111111111.jpg"/>
                      <pic:cNvPicPr>
                        <a:picLocks noChangeAspect="1"/>
                      </pic:cNvPicPr>
                    </pic:nvPicPr>
                    <pic:blipFill>
                      <a:blip r:embed="rId1"/>
                      <a:stretch/>
                    </pic:blipFill>
                    <pic:spPr bwMode="auto">
                      <a:xfrm>
                        <a:off x="0" y="0"/>
                        <a:ext cx="552779" cy="64561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mc:Choice>
        <mc:Fallback xmlns:cx1="http://schemas.microsoft.com/office/drawing/2015/9/8/chartex" xmlns:a="http://schemas.openxmlformats.org/drawingml/2006/main">
          <w:pict>
            <v:shapetype type="#_x0000_t75" o:spt="75" coordsize="21600,21600" o:preferrelative="t" path="m@4@5l@4@11@9@11@9@5xe"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</v:shapetype>
            <v:shape id="_x0000_i0" o:spid="_x0000_s0" type="#_x0000_t75" style="width:43.67pt;height:51.00pt;mso-wrap-distance-left:0.00pt;mso-wrap-distance-top:0.00pt;mso-wrap-distance-right:0.00pt;mso-wrap-distance-bottom:0.00pt;" stroked="f">
              <v:path textboxrect="0,0,0,0"/>
              <v:imagedata r:id="rId2" o:title=""/>
            </v:shape>
          </w:pict>
        </mc:Fallback>
      </mc:AlternateContent>
    </w:r>
  </w:p>
  <w:p w:rsidR="00124F9B" w:rsidRDefault="00124F9B">
    <w:pPr>
      <w:pStyle w:val="afe"/>
    </w:pPr>
  </w:p>
  <w:p w:rsidR="00124F9B" w:rsidRDefault="00F43129">
    <w:pPr>
      <w:pStyle w:val="afe"/>
      <w:rPr>
        <w:b/>
      </w:rPr>
    </w:pPr>
    <w:r>
      <w:rPr>
        <w:b/>
      </w:rPr>
      <w:t xml:space="preserve">ДЕПАРТАМЕНТ ИМУЩЕСТВА </w:t>
    </w:r>
  </w:p>
  <w:p w:rsidR="00124F9B" w:rsidRDefault="00F43129">
    <w:pPr>
      <w:pStyle w:val="afe"/>
      <w:rPr>
        <w:b/>
      </w:rPr>
    </w:pPr>
    <w:r>
      <w:rPr>
        <w:b/>
      </w:rPr>
      <w:t xml:space="preserve">И ЗЕМЕЛЬНЫХ </w:t>
    </w:r>
    <w:proofErr w:type="gramStart"/>
    <w:r>
      <w:rPr>
        <w:b/>
      </w:rPr>
      <w:t>ОТНОШЕНИЙ  НОВОСИБИРСКОЙ</w:t>
    </w:r>
    <w:proofErr w:type="gramEnd"/>
    <w:r>
      <w:rPr>
        <w:b/>
      </w:rPr>
      <w:t xml:space="preserve"> ОБЛАСТИ</w:t>
    </w:r>
  </w:p>
  <w:p w:rsidR="00124F9B" w:rsidRDefault="00124F9B">
    <w:pPr>
      <w:pStyle w:val="afe"/>
    </w:pPr>
  </w:p>
  <w:p w:rsidR="00124F9B" w:rsidRDefault="00F43129">
    <w:pPr>
      <w:pStyle w:val="afe"/>
      <w:rPr>
        <w:b/>
        <w:sz w:val="36"/>
        <w:szCs w:val="36"/>
      </w:rPr>
    </w:pPr>
    <w:r>
      <w:rPr>
        <w:b/>
        <w:sz w:val="36"/>
        <w:szCs w:val="36"/>
      </w:rPr>
      <w:t>ПРИКАЗ</w:t>
    </w:r>
  </w:p>
  <w:p w:rsidR="00124F9B" w:rsidRDefault="00F43129">
    <w:pPr>
      <w:pStyle w:val="afe"/>
    </w:pPr>
    <w:r>
      <w:rPr>
        <w:noProof/>
      </w:rPr>
      <mc:AlternateContent>
        <mc:Choice Requires="wpg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34925</wp:posOffset>
              </wp:positionH>
              <wp:positionV relativeFrom="paragraph">
                <wp:posOffset>179070</wp:posOffset>
              </wp:positionV>
              <wp:extent cx="1295400" cy="232410"/>
              <wp:effectExtent l="0" t="0" r="0" b="0"/>
              <wp:wrapNone/>
              <wp:docPr id="2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95400" cy="2324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124F9B" w:rsidRDefault="00124F9B">
                          <w:pPr>
                            <w:pStyle w:val="afe"/>
                          </w:pPr>
                          <w:bookmarkStart w:id="1" w:name="docout_date"/>
                          <w:bookmarkEnd w:id="1"/>
                        </w:p>
                        <w:p w:rsidR="00124F9B" w:rsidRDefault="00124F9B">
                          <w:pPr>
                            <w:pStyle w:val="afe"/>
                          </w:pPr>
                        </w:p>
                      </w:txbxContent>
                    </wps:txbx>
                    <wps:bodyPr rot="0" vert="horz" wrap="square" lIns="18000" tIns="10800" rIns="18000" bIns="108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 xmlns:a="http://schemas.openxmlformats.org/drawingml/2006/main">
          <w:pict>
            <v:shape id="shape 1" o:spid="_x0000_s1" o:spt="202" type="#_x0000_t202" style="position:absolute;z-index:251657216;o:allowoverlap:true;o:allowincell:true;mso-position-horizontal-relative:text;margin-left:2.75pt;mso-position-horizontal:absolute;mso-position-vertical-relative:text;margin-top:14.10pt;mso-position-vertical:absolute;width:102.00pt;height:18.30pt;mso-wrap-distance-left:9.00pt;mso-wrap-distance-top:0.00pt;mso-wrap-distance-right:9.00pt;mso-wrap-distance-bottom:0.00pt;v-text-anchor:top;visibility:visible;" filled="f" stroked="f">
              <v:textbox inset="0,0,0,0">
                <w:txbxContent>
                  <w:p>
                    <w:pPr>
                      <w:pStyle w:val="1049"/>
                    </w:pPr>
                    <w:r/>
                    <w:bookmarkStart w:id="1" w:name="docout_date"/>
                    <w:r/>
                    <w:bookmarkEnd w:id="1"/>
                    <w:r/>
                    <w:r/>
                  </w:p>
                  <w:p>
                    <w:pPr>
                      <w:pStyle w:val="1049"/>
                    </w:pPr>
                    <w:r/>
                    <w:r/>
                  </w:p>
                </w:txbxContent>
              </v:textbox>
            </v:shape>
          </w:pict>
        </mc:Fallback>
      </mc:AlternateContent>
    </w:r>
  </w:p>
  <w:p w:rsidR="00124F9B" w:rsidRDefault="00F43129">
    <w:pPr>
      <w:pStyle w:val="afe"/>
      <w:tabs>
        <w:tab w:val="right" w:pos="9922"/>
      </w:tabs>
      <w:jc w:val="left"/>
      <w:rPr>
        <w:sz w:val="24"/>
        <w:szCs w:val="24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5100320</wp:posOffset>
              </wp:positionH>
              <wp:positionV relativeFrom="paragraph">
                <wp:posOffset>1270</wp:posOffset>
              </wp:positionV>
              <wp:extent cx="977265" cy="227965"/>
              <wp:effectExtent l="0" t="0" r="0" b="635"/>
              <wp:wrapNone/>
              <wp:docPr id="3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77265" cy="2279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124F9B" w:rsidRDefault="00124F9B">
                          <w:pPr>
                            <w:pStyle w:val="afe"/>
                          </w:pPr>
                          <w:bookmarkStart w:id="2" w:name="docout_numb"/>
                          <w:bookmarkEnd w:id="2"/>
                        </w:p>
                      </w:txbxContent>
                    </wps:txbx>
                    <wps:bodyPr rot="0" vert="horz" wrap="square" lIns="18000" tIns="10800" rIns="18000" bIns="108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 xmlns:a="http://schemas.openxmlformats.org/drawingml/2006/main">
          <w:pict>
            <v:shape id="shape 2" o:spid="_x0000_s2" o:spt="202" type="#_x0000_t202" style="position:absolute;z-index:251658240;o:allowoverlap:true;o:allowincell:true;mso-position-horizontal-relative:text;margin-left:401.60pt;mso-position-horizontal:absolute;mso-position-vertical-relative:text;margin-top:0.10pt;mso-position-vertical:absolute;width:76.95pt;height:17.95pt;mso-wrap-distance-left:9.00pt;mso-wrap-distance-top:0.00pt;mso-wrap-distance-right:9.00pt;mso-wrap-distance-bottom:0.00pt;v-text-anchor:top;visibility:visible;" filled="f" stroked="f">
              <v:textbox inset="0,0,0,0">
                <w:txbxContent>
                  <w:p>
                    <w:pPr>
                      <w:pStyle w:val="1049"/>
                    </w:pPr>
                    <w:r/>
                    <w:bookmarkStart w:id="2" w:name="docout_numb"/>
                    <w:r/>
                    <w:bookmarkEnd w:id="2"/>
                    <w:r/>
                    <w:r/>
                  </w:p>
                </w:txbxContent>
              </v:textbox>
            </v:shape>
          </w:pict>
        </mc:Fallback>
      </mc:AlternateContent>
    </w:r>
    <w:r>
      <w:rPr>
        <w:sz w:val="24"/>
        <w:szCs w:val="24"/>
      </w:rPr>
      <w:t>_______________                                                                                                              № _________</w:t>
    </w:r>
  </w:p>
  <w:p w:rsidR="00124F9B" w:rsidRDefault="00F43129">
    <w:pPr>
      <w:pStyle w:val="afe"/>
      <w:tabs>
        <w:tab w:val="right" w:pos="9922"/>
      </w:tabs>
      <w:rPr>
        <w:sz w:val="24"/>
        <w:szCs w:val="24"/>
      </w:rPr>
    </w:pPr>
    <w:r>
      <w:rPr>
        <w:sz w:val="24"/>
        <w:szCs w:val="24"/>
      </w:rPr>
      <w:t xml:space="preserve"> г. Новосибирск</w:t>
    </w:r>
  </w:p>
  <w:p w:rsidR="00124F9B" w:rsidRDefault="00124F9B">
    <w:pPr>
      <w:pStyle w:val="afe"/>
      <w:tabs>
        <w:tab w:val="right" w:pos="9922"/>
      </w:tabs>
      <w:jc w:val="left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05AA6"/>
    <w:multiLevelType w:val="hybridMultilevel"/>
    <w:tmpl w:val="B0C4E0E4"/>
    <w:lvl w:ilvl="0" w:tplc="3F26124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ACF60D32">
      <w:start w:val="1"/>
      <w:numFmt w:val="lowerLetter"/>
      <w:lvlText w:val="%2."/>
      <w:lvlJc w:val="left"/>
      <w:pPr>
        <w:ind w:left="1789" w:hanging="360"/>
      </w:pPr>
    </w:lvl>
    <w:lvl w:ilvl="2" w:tplc="BCEA100A">
      <w:start w:val="1"/>
      <w:numFmt w:val="lowerRoman"/>
      <w:lvlText w:val="%3."/>
      <w:lvlJc w:val="right"/>
      <w:pPr>
        <w:ind w:left="2509" w:hanging="180"/>
      </w:pPr>
    </w:lvl>
    <w:lvl w:ilvl="3" w:tplc="91A4BFDA">
      <w:start w:val="1"/>
      <w:numFmt w:val="decimal"/>
      <w:lvlText w:val="%4."/>
      <w:lvlJc w:val="left"/>
      <w:pPr>
        <w:ind w:left="3229" w:hanging="360"/>
      </w:pPr>
    </w:lvl>
    <w:lvl w:ilvl="4" w:tplc="9E6E4AEE">
      <w:start w:val="1"/>
      <w:numFmt w:val="lowerLetter"/>
      <w:lvlText w:val="%5."/>
      <w:lvlJc w:val="left"/>
      <w:pPr>
        <w:ind w:left="3949" w:hanging="360"/>
      </w:pPr>
    </w:lvl>
    <w:lvl w:ilvl="5" w:tplc="1202293A">
      <w:start w:val="1"/>
      <w:numFmt w:val="lowerRoman"/>
      <w:lvlText w:val="%6."/>
      <w:lvlJc w:val="right"/>
      <w:pPr>
        <w:ind w:left="4669" w:hanging="180"/>
      </w:pPr>
    </w:lvl>
    <w:lvl w:ilvl="6" w:tplc="EEE42A76">
      <w:start w:val="1"/>
      <w:numFmt w:val="decimal"/>
      <w:lvlText w:val="%7."/>
      <w:lvlJc w:val="left"/>
      <w:pPr>
        <w:ind w:left="5389" w:hanging="360"/>
      </w:pPr>
    </w:lvl>
    <w:lvl w:ilvl="7" w:tplc="3CE0CF30">
      <w:start w:val="1"/>
      <w:numFmt w:val="lowerLetter"/>
      <w:lvlText w:val="%8."/>
      <w:lvlJc w:val="left"/>
      <w:pPr>
        <w:ind w:left="6109" w:hanging="360"/>
      </w:pPr>
    </w:lvl>
    <w:lvl w:ilvl="8" w:tplc="ED4AB9EA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9E00CBD"/>
    <w:multiLevelType w:val="hybridMultilevel"/>
    <w:tmpl w:val="B308D8E8"/>
    <w:lvl w:ilvl="0" w:tplc="EF1EE754">
      <w:start w:val="1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3C226A06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EA44E6B4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26FE4082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405094CC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F9083E48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E1088FF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51688E38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7276AB7A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" w15:restartNumberingAfterBreak="0">
    <w:nsid w:val="0BE32236"/>
    <w:multiLevelType w:val="hybridMultilevel"/>
    <w:tmpl w:val="565C8FE0"/>
    <w:lvl w:ilvl="0" w:tplc="F4D88214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  <w:lvl w:ilvl="1" w:tplc="996C3F90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FBDE1756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9712F70E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9C7CAAAC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F57E740E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A468A60A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64B6FFA6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2DB4CA02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3" w15:restartNumberingAfterBreak="0">
    <w:nsid w:val="1A7832AD"/>
    <w:multiLevelType w:val="hybridMultilevel"/>
    <w:tmpl w:val="A2CC1DCC"/>
    <w:lvl w:ilvl="0" w:tplc="8392EE32">
      <w:start w:val="1"/>
      <w:numFmt w:val="decimal"/>
      <w:lvlText w:val="%1."/>
      <w:lvlJc w:val="left"/>
      <w:pPr>
        <w:ind w:left="1841" w:hanging="990"/>
      </w:pPr>
      <w:rPr>
        <w:rFonts w:hint="default"/>
      </w:rPr>
    </w:lvl>
    <w:lvl w:ilvl="1" w:tplc="9620E944">
      <w:start w:val="1"/>
      <w:numFmt w:val="lowerLetter"/>
      <w:lvlText w:val="%2."/>
      <w:lvlJc w:val="left"/>
      <w:pPr>
        <w:ind w:left="1789" w:hanging="360"/>
      </w:pPr>
    </w:lvl>
    <w:lvl w:ilvl="2" w:tplc="9D60F7B2">
      <w:start w:val="1"/>
      <w:numFmt w:val="lowerRoman"/>
      <w:lvlText w:val="%3."/>
      <w:lvlJc w:val="right"/>
      <w:pPr>
        <w:ind w:left="2509" w:hanging="180"/>
      </w:pPr>
    </w:lvl>
    <w:lvl w:ilvl="3" w:tplc="F14A2F64">
      <w:start w:val="1"/>
      <w:numFmt w:val="decimal"/>
      <w:lvlText w:val="%4."/>
      <w:lvlJc w:val="left"/>
      <w:pPr>
        <w:ind w:left="3229" w:hanging="360"/>
      </w:pPr>
    </w:lvl>
    <w:lvl w:ilvl="4" w:tplc="7B38AEE2">
      <w:start w:val="1"/>
      <w:numFmt w:val="lowerLetter"/>
      <w:lvlText w:val="%5."/>
      <w:lvlJc w:val="left"/>
      <w:pPr>
        <w:ind w:left="3949" w:hanging="360"/>
      </w:pPr>
    </w:lvl>
    <w:lvl w:ilvl="5" w:tplc="8BA60410">
      <w:start w:val="1"/>
      <w:numFmt w:val="lowerRoman"/>
      <w:lvlText w:val="%6."/>
      <w:lvlJc w:val="right"/>
      <w:pPr>
        <w:ind w:left="4669" w:hanging="180"/>
      </w:pPr>
    </w:lvl>
    <w:lvl w:ilvl="6" w:tplc="20165224">
      <w:start w:val="1"/>
      <w:numFmt w:val="decimal"/>
      <w:lvlText w:val="%7."/>
      <w:lvlJc w:val="left"/>
      <w:pPr>
        <w:ind w:left="5389" w:hanging="360"/>
      </w:pPr>
    </w:lvl>
    <w:lvl w:ilvl="7" w:tplc="C2E668BA">
      <w:start w:val="1"/>
      <w:numFmt w:val="lowerLetter"/>
      <w:lvlText w:val="%8."/>
      <w:lvlJc w:val="left"/>
      <w:pPr>
        <w:ind w:left="6109" w:hanging="360"/>
      </w:pPr>
    </w:lvl>
    <w:lvl w:ilvl="8" w:tplc="292C076E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ADF6CF8"/>
    <w:multiLevelType w:val="hybridMultilevel"/>
    <w:tmpl w:val="47F6F8AE"/>
    <w:lvl w:ilvl="0" w:tplc="E574104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DC30BC94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2ED61AA0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CF72D70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C232A61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1C6CCF22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EACEA662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90D60C4C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3AFC317E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5" w15:restartNumberingAfterBreak="0">
    <w:nsid w:val="2AEA0F96"/>
    <w:multiLevelType w:val="hybridMultilevel"/>
    <w:tmpl w:val="58AC1D9A"/>
    <w:lvl w:ilvl="0" w:tplc="0E202F64">
      <w:start w:val="1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56FEA534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289A0BBE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BFF83532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08727CFC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40763A70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476C4B1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FAB0C8A2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AD4EFFDA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6" w15:restartNumberingAfterBreak="0">
    <w:nsid w:val="2C4D4F0C"/>
    <w:multiLevelType w:val="hybridMultilevel"/>
    <w:tmpl w:val="7A2C4684"/>
    <w:lvl w:ilvl="0" w:tplc="85FA3636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  <w:lvl w:ilvl="1" w:tplc="11A08A66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DFDA73F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7C02B7E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AAF028CE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B9662C9A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74428CFA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C84220EC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73E81E7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7" w15:restartNumberingAfterBreak="0">
    <w:nsid w:val="3DF17DB1"/>
    <w:multiLevelType w:val="hybridMultilevel"/>
    <w:tmpl w:val="610A4078"/>
    <w:lvl w:ilvl="0" w:tplc="9B082D58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0D2E106">
      <w:start w:val="1"/>
      <w:numFmt w:val="lowerLetter"/>
      <w:lvlText w:val="%2."/>
      <w:lvlJc w:val="left"/>
      <w:pPr>
        <w:ind w:left="1789" w:hanging="360"/>
      </w:pPr>
    </w:lvl>
    <w:lvl w:ilvl="2" w:tplc="428C7CFA">
      <w:start w:val="1"/>
      <w:numFmt w:val="lowerRoman"/>
      <w:lvlText w:val="%3."/>
      <w:lvlJc w:val="right"/>
      <w:pPr>
        <w:ind w:left="2509" w:hanging="180"/>
      </w:pPr>
    </w:lvl>
    <w:lvl w:ilvl="3" w:tplc="236AF38A">
      <w:start w:val="1"/>
      <w:numFmt w:val="decimal"/>
      <w:lvlText w:val="%4."/>
      <w:lvlJc w:val="left"/>
      <w:pPr>
        <w:ind w:left="3229" w:hanging="360"/>
      </w:pPr>
    </w:lvl>
    <w:lvl w:ilvl="4" w:tplc="827C68B2">
      <w:start w:val="1"/>
      <w:numFmt w:val="lowerLetter"/>
      <w:lvlText w:val="%5."/>
      <w:lvlJc w:val="left"/>
      <w:pPr>
        <w:ind w:left="3949" w:hanging="360"/>
      </w:pPr>
    </w:lvl>
    <w:lvl w:ilvl="5" w:tplc="D78463C2">
      <w:start w:val="1"/>
      <w:numFmt w:val="lowerRoman"/>
      <w:lvlText w:val="%6."/>
      <w:lvlJc w:val="right"/>
      <w:pPr>
        <w:ind w:left="4669" w:hanging="180"/>
      </w:pPr>
    </w:lvl>
    <w:lvl w:ilvl="6" w:tplc="909AC604">
      <w:start w:val="1"/>
      <w:numFmt w:val="decimal"/>
      <w:lvlText w:val="%7."/>
      <w:lvlJc w:val="left"/>
      <w:pPr>
        <w:ind w:left="5389" w:hanging="360"/>
      </w:pPr>
    </w:lvl>
    <w:lvl w:ilvl="7" w:tplc="367A5EDA">
      <w:start w:val="1"/>
      <w:numFmt w:val="lowerLetter"/>
      <w:lvlText w:val="%8."/>
      <w:lvlJc w:val="left"/>
      <w:pPr>
        <w:ind w:left="6109" w:hanging="360"/>
      </w:pPr>
    </w:lvl>
    <w:lvl w:ilvl="8" w:tplc="6082E528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784546B"/>
    <w:multiLevelType w:val="hybridMultilevel"/>
    <w:tmpl w:val="8E7CCBD6"/>
    <w:lvl w:ilvl="0" w:tplc="4E5EFD4A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  <w:lvl w:ilvl="1" w:tplc="AF04AEA2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0224958C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93442770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36F01F80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FD646C52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ECE0DE12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E1D07CB2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1916EA0E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9" w15:restartNumberingAfterBreak="0">
    <w:nsid w:val="478B607F"/>
    <w:multiLevelType w:val="hybridMultilevel"/>
    <w:tmpl w:val="8952916C"/>
    <w:lvl w:ilvl="0" w:tplc="5DCCEC82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  <w:lvl w:ilvl="1" w:tplc="DA48833C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1C48466A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A0043EE0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7EB436B2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D8F26C8C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AA1EF1DA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F5243018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5A2CCB26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0" w15:restartNumberingAfterBreak="0">
    <w:nsid w:val="501914F3"/>
    <w:multiLevelType w:val="hybridMultilevel"/>
    <w:tmpl w:val="B4E09B5A"/>
    <w:lvl w:ilvl="0" w:tplc="5714F23A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  <w:lvl w:ilvl="1" w:tplc="451C8F9A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73E6C02A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80BC178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A73883C2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3FB2F88A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8FECFD8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DBCA6C04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52DE9F8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1" w15:restartNumberingAfterBreak="0">
    <w:nsid w:val="61CD4FF6"/>
    <w:multiLevelType w:val="hybridMultilevel"/>
    <w:tmpl w:val="99AE4D2E"/>
    <w:lvl w:ilvl="0" w:tplc="43FA5E6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D0CF628">
      <w:start w:val="1"/>
      <w:numFmt w:val="lowerLetter"/>
      <w:lvlText w:val="%2."/>
      <w:lvlJc w:val="left"/>
      <w:pPr>
        <w:ind w:left="1800" w:hanging="360"/>
      </w:pPr>
    </w:lvl>
    <w:lvl w:ilvl="2" w:tplc="F000F4C2">
      <w:start w:val="1"/>
      <w:numFmt w:val="lowerRoman"/>
      <w:lvlText w:val="%3."/>
      <w:lvlJc w:val="right"/>
      <w:pPr>
        <w:ind w:left="2520" w:hanging="180"/>
      </w:pPr>
    </w:lvl>
    <w:lvl w:ilvl="3" w:tplc="58A40EFC">
      <w:start w:val="1"/>
      <w:numFmt w:val="decimal"/>
      <w:lvlText w:val="%4."/>
      <w:lvlJc w:val="left"/>
      <w:pPr>
        <w:ind w:left="3240" w:hanging="360"/>
      </w:pPr>
    </w:lvl>
    <w:lvl w:ilvl="4" w:tplc="5538BAAA">
      <w:start w:val="1"/>
      <w:numFmt w:val="lowerLetter"/>
      <w:lvlText w:val="%5."/>
      <w:lvlJc w:val="left"/>
      <w:pPr>
        <w:ind w:left="3960" w:hanging="360"/>
      </w:pPr>
    </w:lvl>
    <w:lvl w:ilvl="5" w:tplc="A7B07FCA">
      <w:start w:val="1"/>
      <w:numFmt w:val="lowerRoman"/>
      <w:lvlText w:val="%6."/>
      <w:lvlJc w:val="right"/>
      <w:pPr>
        <w:ind w:left="4680" w:hanging="180"/>
      </w:pPr>
    </w:lvl>
    <w:lvl w:ilvl="6" w:tplc="0DF85F0C">
      <w:start w:val="1"/>
      <w:numFmt w:val="decimal"/>
      <w:lvlText w:val="%7."/>
      <w:lvlJc w:val="left"/>
      <w:pPr>
        <w:ind w:left="5400" w:hanging="360"/>
      </w:pPr>
    </w:lvl>
    <w:lvl w:ilvl="7" w:tplc="BC2EB41E">
      <w:start w:val="1"/>
      <w:numFmt w:val="lowerLetter"/>
      <w:lvlText w:val="%8."/>
      <w:lvlJc w:val="left"/>
      <w:pPr>
        <w:ind w:left="6120" w:hanging="360"/>
      </w:pPr>
    </w:lvl>
    <w:lvl w:ilvl="8" w:tplc="82AED0EE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66146B82"/>
    <w:multiLevelType w:val="hybridMultilevel"/>
    <w:tmpl w:val="2C0AC84E"/>
    <w:lvl w:ilvl="0" w:tplc="FCBE998E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  <w:lvl w:ilvl="1" w:tplc="75522A3C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AED0D074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71D8E0A2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6A48D4AC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73F4D9EA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7C1CD414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9D429502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F81E2EF6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3" w15:restartNumberingAfterBreak="0">
    <w:nsid w:val="6D534A4F"/>
    <w:multiLevelType w:val="hybridMultilevel"/>
    <w:tmpl w:val="D7C2B58C"/>
    <w:lvl w:ilvl="0" w:tplc="2F04F39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084EF18">
      <w:start w:val="1"/>
      <w:numFmt w:val="lowerLetter"/>
      <w:lvlText w:val="%2."/>
      <w:lvlJc w:val="left"/>
      <w:pPr>
        <w:ind w:left="1789" w:hanging="360"/>
      </w:pPr>
    </w:lvl>
    <w:lvl w:ilvl="2" w:tplc="EA461AF2">
      <w:start w:val="1"/>
      <w:numFmt w:val="lowerRoman"/>
      <w:lvlText w:val="%3."/>
      <w:lvlJc w:val="right"/>
      <w:pPr>
        <w:ind w:left="2509" w:hanging="180"/>
      </w:pPr>
    </w:lvl>
    <w:lvl w:ilvl="3" w:tplc="0504E604">
      <w:start w:val="1"/>
      <w:numFmt w:val="decimal"/>
      <w:lvlText w:val="%4."/>
      <w:lvlJc w:val="left"/>
      <w:pPr>
        <w:ind w:left="3229" w:hanging="360"/>
      </w:pPr>
    </w:lvl>
    <w:lvl w:ilvl="4" w:tplc="C64865BE">
      <w:start w:val="1"/>
      <w:numFmt w:val="lowerLetter"/>
      <w:lvlText w:val="%5."/>
      <w:lvlJc w:val="left"/>
      <w:pPr>
        <w:ind w:left="3949" w:hanging="360"/>
      </w:pPr>
    </w:lvl>
    <w:lvl w:ilvl="5" w:tplc="C3AAFA06">
      <w:start w:val="1"/>
      <w:numFmt w:val="lowerRoman"/>
      <w:lvlText w:val="%6."/>
      <w:lvlJc w:val="right"/>
      <w:pPr>
        <w:ind w:left="4669" w:hanging="180"/>
      </w:pPr>
    </w:lvl>
    <w:lvl w:ilvl="6" w:tplc="4D7869F4">
      <w:start w:val="1"/>
      <w:numFmt w:val="decimal"/>
      <w:lvlText w:val="%7."/>
      <w:lvlJc w:val="left"/>
      <w:pPr>
        <w:ind w:left="5389" w:hanging="360"/>
      </w:pPr>
    </w:lvl>
    <w:lvl w:ilvl="7" w:tplc="15023AE0">
      <w:start w:val="1"/>
      <w:numFmt w:val="lowerLetter"/>
      <w:lvlText w:val="%8."/>
      <w:lvlJc w:val="left"/>
      <w:pPr>
        <w:ind w:left="6109" w:hanging="360"/>
      </w:pPr>
    </w:lvl>
    <w:lvl w:ilvl="8" w:tplc="271E275A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6DBC015F"/>
    <w:multiLevelType w:val="hybridMultilevel"/>
    <w:tmpl w:val="9C8C515A"/>
    <w:lvl w:ilvl="0" w:tplc="6C00CD66">
      <w:start w:val="1"/>
      <w:numFmt w:val="decimal"/>
      <w:lvlText w:val="%1."/>
      <w:lvlJc w:val="left"/>
      <w:pPr>
        <w:ind w:left="1725" w:hanging="1005"/>
      </w:pPr>
      <w:rPr>
        <w:rFonts w:hint="default"/>
      </w:rPr>
    </w:lvl>
    <w:lvl w:ilvl="1" w:tplc="5DDC2492">
      <w:start w:val="1"/>
      <w:numFmt w:val="lowerLetter"/>
      <w:lvlText w:val="%2."/>
      <w:lvlJc w:val="left"/>
      <w:pPr>
        <w:ind w:left="1800" w:hanging="360"/>
      </w:pPr>
    </w:lvl>
    <w:lvl w:ilvl="2" w:tplc="4E22061C">
      <w:start w:val="1"/>
      <w:numFmt w:val="lowerRoman"/>
      <w:lvlText w:val="%3."/>
      <w:lvlJc w:val="right"/>
      <w:pPr>
        <w:ind w:left="2520" w:hanging="180"/>
      </w:pPr>
    </w:lvl>
    <w:lvl w:ilvl="3" w:tplc="ADE6CAEC">
      <w:start w:val="1"/>
      <w:numFmt w:val="decimal"/>
      <w:lvlText w:val="%4."/>
      <w:lvlJc w:val="left"/>
      <w:pPr>
        <w:ind w:left="3240" w:hanging="360"/>
      </w:pPr>
    </w:lvl>
    <w:lvl w:ilvl="4" w:tplc="45CC0B9A">
      <w:start w:val="1"/>
      <w:numFmt w:val="lowerLetter"/>
      <w:lvlText w:val="%5."/>
      <w:lvlJc w:val="left"/>
      <w:pPr>
        <w:ind w:left="3960" w:hanging="360"/>
      </w:pPr>
    </w:lvl>
    <w:lvl w:ilvl="5" w:tplc="7C3A4CAC">
      <w:start w:val="1"/>
      <w:numFmt w:val="lowerRoman"/>
      <w:lvlText w:val="%6."/>
      <w:lvlJc w:val="right"/>
      <w:pPr>
        <w:ind w:left="4680" w:hanging="180"/>
      </w:pPr>
    </w:lvl>
    <w:lvl w:ilvl="6" w:tplc="ED48A5A8">
      <w:start w:val="1"/>
      <w:numFmt w:val="decimal"/>
      <w:lvlText w:val="%7."/>
      <w:lvlJc w:val="left"/>
      <w:pPr>
        <w:ind w:left="5400" w:hanging="360"/>
      </w:pPr>
    </w:lvl>
    <w:lvl w:ilvl="7" w:tplc="AF5C0B42">
      <w:start w:val="1"/>
      <w:numFmt w:val="lowerLetter"/>
      <w:lvlText w:val="%8."/>
      <w:lvlJc w:val="left"/>
      <w:pPr>
        <w:ind w:left="6120" w:hanging="360"/>
      </w:pPr>
    </w:lvl>
    <w:lvl w:ilvl="8" w:tplc="3B9080CA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7004218F"/>
    <w:multiLevelType w:val="hybridMultilevel"/>
    <w:tmpl w:val="6B1A5412"/>
    <w:lvl w:ilvl="0" w:tplc="9772542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  <w:lvl w:ilvl="1" w:tplc="DAC2D7BA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B98E0860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CF58F000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F1F83F0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E4A66802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80F008EC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B9D0EE76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D32CC582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6" w15:restartNumberingAfterBreak="0">
    <w:nsid w:val="769A3523"/>
    <w:multiLevelType w:val="hybridMultilevel"/>
    <w:tmpl w:val="79F654DE"/>
    <w:lvl w:ilvl="0" w:tplc="30B6078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768C375A">
      <w:start w:val="1"/>
      <w:numFmt w:val="lowerLetter"/>
      <w:lvlText w:val="%2."/>
      <w:lvlJc w:val="left"/>
      <w:pPr>
        <w:ind w:left="1800" w:hanging="360"/>
      </w:pPr>
    </w:lvl>
    <w:lvl w:ilvl="2" w:tplc="EE027738">
      <w:start w:val="1"/>
      <w:numFmt w:val="lowerRoman"/>
      <w:lvlText w:val="%3."/>
      <w:lvlJc w:val="right"/>
      <w:pPr>
        <w:ind w:left="2520" w:hanging="180"/>
      </w:pPr>
    </w:lvl>
    <w:lvl w:ilvl="3" w:tplc="13E6C8EA">
      <w:start w:val="1"/>
      <w:numFmt w:val="decimal"/>
      <w:lvlText w:val="%4."/>
      <w:lvlJc w:val="left"/>
      <w:pPr>
        <w:ind w:left="3240" w:hanging="360"/>
      </w:pPr>
    </w:lvl>
    <w:lvl w:ilvl="4" w:tplc="5530A91C">
      <w:start w:val="1"/>
      <w:numFmt w:val="lowerLetter"/>
      <w:lvlText w:val="%5."/>
      <w:lvlJc w:val="left"/>
      <w:pPr>
        <w:ind w:left="3960" w:hanging="360"/>
      </w:pPr>
    </w:lvl>
    <w:lvl w:ilvl="5" w:tplc="0D60A00C">
      <w:start w:val="1"/>
      <w:numFmt w:val="lowerRoman"/>
      <w:lvlText w:val="%6."/>
      <w:lvlJc w:val="right"/>
      <w:pPr>
        <w:ind w:left="4680" w:hanging="180"/>
      </w:pPr>
    </w:lvl>
    <w:lvl w:ilvl="6" w:tplc="742ACDEA">
      <w:start w:val="1"/>
      <w:numFmt w:val="decimal"/>
      <w:lvlText w:val="%7."/>
      <w:lvlJc w:val="left"/>
      <w:pPr>
        <w:ind w:left="5400" w:hanging="360"/>
      </w:pPr>
    </w:lvl>
    <w:lvl w:ilvl="7" w:tplc="0C2C5ACE">
      <w:start w:val="1"/>
      <w:numFmt w:val="lowerLetter"/>
      <w:lvlText w:val="%8."/>
      <w:lvlJc w:val="left"/>
      <w:pPr>
        <w:ind w:left="6120" w:hanging="360"/>
      </w:pPr>
    </w:lvl>
    <w:lvl w:ilvl="8" w:tplc="FEAA502E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78743A05"/>
    <w:multiLevelType w:val="hybridMultilevel"/>
    <w:tmpl w:val="1946F87E"/>
    <w:lvl w:ilvl="0" w:tplc="7DAA471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C6E607B6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0C240B3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D2C0C4C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7F3E01B0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245C4E92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B61A81F4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E50A5496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7978543C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8" w15:restartNumberingAfterBreak="0">
    <w:nsid w:val="79B9713A"/>
    <w:multiLevelType w:val="hybridMultilevel"/>
    <w:tmpl w:val="427AA732"/>
    <w:lvl w:ilvl="0" w:tplc="97AE627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B9A0D904">
      <w:start w:val="1"/>
      <w:numFmt w:val="lowerLetter"/>
      <w:lvlText w:val="%2."/>
      <w:lvlJc w:val="left"/>
      <w:pPr>
        <w:ind w:left="1800" w:hanging="360"/>
      </w:pPr>
    </w:lvl>
    <w:lvl w:ilvl="2" w:tplc="F32A314C">
      <w:start w:val="1"/>
      <w:numFmt w:val="lowerRoman"/>
      <w:lvlText w:val="%3."/>
      <w:lvlJc w:val="right"/>
      <w:pPr>
        <w:ind w:left="2520" w:hanging="180"/>
      </w:pPr>
    </w:lvl>
    <w:lvl w:ilvl="3" w:tplc="8662F9D8">
      <w:start w:val="1"/>
      <w:numFmt w:val="decimal"/>
      <w:lvlText w:val="%4."/>
      <w:lvlJc w:val="left"/>
      <w:pPr>
        <w:ind w:left="3240" w:hanging="360"/>
      </w:pPr>
    </w:lvl>
    <w:lvl w:ilvl="4" w:tplc="869EF250">
      <w:start w:val="1"/>
      <w:numFmt w:val="lowerLetter"/>
      <w:lvlText w:val="%5."/>
      <w:lvlJc w:val="left"/>
      <w:pPr>
        <w:ind w:left="3960" w:hanging="360"/>
      </w:pPr>
    </w:lvl>
    <w:lvl w:ilvl="5" w:tplc="88E2E808">
      <w:start w:val="1"/>
      <w:numFmt w:val="lowerRoman"/>
      <w:lvlText w:val="%6."/>
      <w:lvlJc w:val="right"/>
      <w:pPr>
        <w:ind w:left="4680" w:hanging="180"/>
      </w:pPr>
    </w:lvl>
    <w:lvl w:ilvl="6" w:tplc="270E8EE4">
      <w:start w:val="1"/>
      <w:numFmt w:val="decimal"/>
      <w:lvlText w:val="%7."/>
      <w:lvlJc w:val="left"/>
      <w:pPr>
        <w:ind w:left="5400" w:hanging="360"/>
      </w:pPr>
    </w:lvl>
    <w:lvl w:ilvl="7" w:tplc="68BA3712">
      <w:start w:val="1"/>
      <w:numFmt w:val="lowerLetter"/>
      <w:lvlText w:val="%8."/>
      <w:lvlJc w:val="left"/>
      <w:pPr>
        <w:ind w:left="6120" w:hanging="360"/>
      </w:pPr>
    </w:lvl>
    <w:lvl w:ilvl="8" w:tplc="00B8D402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7FD27CC5"/>
    <w:multiLevelType w:val="hybridMultilevel"/>
    <w:tmpl w:val="D0B43108"/>
    <w:lvl w:ilvl="0" w:tplc="7A2C8E84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C954426E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035E6548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F9B428C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9F8892A2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BF48D036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4FB07E3A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014E5814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85F6D10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15"/>
  </w:num>
  <w:num w:numId="5">
    <w:abstractNumId w:val="9"/>
  </w:num>
  <w:num w:numId="6">
    <w:abstractNumId w:val="10"/>
  </w:num>
  <w:num w:numId="7">
    <w:abstractNumId w:val="6"/>
  </w:num>
  <w:num w:numId="8">
    <w:abstractNumId w:val="17"/>
  </w:num>
  <w:num w:numId="9">
    <w:abstractNumId w:val="19"/>
  </w:num>
  <w:num w:numId="10">
    <w:abstractNumId w:val="8"/>
  </w:num>
  <w:num w:numId="11">
    <w:abstractNumId w:val="2"/>
  </w:num>
  <w:num w:numId="12">
    <w:abstractNumId w:val="12"/>
  </w:num>
  <w:num w:numId="13">
    <w:abstractNumId w:val="0"/>
  </w:num>
  <w:num w:numId="14">
    <w:abstractNumId w:val="14"/>
  </w:num>
  <w:num w:numId="15">
    <w:abstractNumId w:val="3"/>
  </w:num>
  <w:num w:numId="16">
    <w:abstractNumId w:val="7"/>
  </w:num>
  <w:num w:numId="17">
    <w:abstractNumId w:val="16"/>
  </w:num>
  <w:num w:numId="18">
    <w:abstractNumId w:val="11"/>
  </w:num>
  <w:num w:numId="19">
    <w:abstractNumId w:val="18"/>
  </w:num>
  <w:num w:numId="2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4F9B"/>
    <w:rsid w:val="00124F9B"/>
    <w:rsid w:val="00156BF6"/>
    <w:rsid w:val="002605F3"/>
    <w:rsid w:val="00313CB6"/>
    <w:rsid w:val="00496CAC"/>
    <w:rsid w:val="00533F8F"/>
    <w:rsid w:val="006300F4"/>
    <w:rsid w:val="008705D7"/>
    <w:rsid w:val="009C6E27"/>
    <w:rsid w:val="00B41086"/>
    <w:rsid w:val="00B457A1"/>
    <w:rsid w:val="00B52EF7"/>
    <w:rsid w:val="00EE22D7"/>
    <w:rsid w:val="00F43129"/>
    <w:rsid w:val="00FA7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C197966-C007-4F32-A06A-A529A875E6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b">
    <w:name w:val="Нижний колонтитул Знак"/>
    <w:link w:val="ac"/>
    <w:uiPriority w:val="99"/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7F7F7F" w:themeColor="tex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single" w:sz="4" w:space="0" w:color="7F7F7F" w:themeColor="tex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A6BFDD" w:themeColor="accen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000000"/>
          <w:left w:val="single" w:sz="4" w:space="0" w:color="A6BFDD" w:themeColor="accen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D99695" w:themeColor="accent2" w:themeTint="97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single" w:sz="4" w:space="0" w:color="D99695" w:themeColor="accent2" w:themeTint="97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ABB59" w:themeColor="accent3" w:themeTint="FE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000000"/>
          <w:left w:val="single" w:sz="4" w:space="0" w:color="9ABB59" w:themeColor="accent3" w:themeTint="FE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B2A1C6" w:themeColor="accent4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single" w:sz="4" w:space="0" w:color="B2A1C6" w:themeColor="accent4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9D0DE" w:themeColor="accent5" w:themeTint="9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000000"/>
          <w:left w:val="single" w:sz="4" w:space="0" w:color="99D0DE" w:themeColor="accent5" w:themeTint="9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AC396" w:themeColor="accent6" w:themeTint="9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000000"/>
          <w:left w:val="single" w:sz="4" w:space="0" w:color="FAC396" w:themeColor="accent6" w:themeTint="9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7F7F7F" w:themeColor="tex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single" w:sz="4" w:space="0" w:color="7F7F7F" w:themeColor="tex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4F81BD" w:themeColor="accent1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000000"/>
          <w:left w:val="single" w:sz="4" w:space="0" w:color="4F81BD" w:themeColor="accent1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D99695" w:themeColor="accent2" w:themeTint="97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single" w:sz="4" w:space="0" w:color="D99695" w:themeColor="accent2" w:themeTint="97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C3D69B" w:themeColor="accent3" w:themeTint="98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000000"/>
          <w:left w:val="single" w:sz="4" w:space="0" w:color="C3D69B" w:themeColor="accent3" w:themeTint="98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B2A1C6" w:themeColor="accent4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single" w:sz="4" w:space="0" w:color="B2A1C6" w:themeColor="accent4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2CCDC" w:themeColor="accent5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000000"/>
          <w:left w:val="single" w:sz="4" w:space="0" w:color="92CCDC" w:themeColor="accent5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AC090" w:themeColor="accent6" w:themeTint="98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000000"/>
          <w:left w:val="single" w:sz="4" w:space="0" w:color="FAC090" w:themeColor="accent6" w:themeTint="98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d">
    <w:name w:val="footnote text"/>
    <w:basedOn w:val="a"/>
    <w:link w:val="ae"/>
    <w:uiPriority w:val="99"/>
    <w:semiHidden/>
    <w:unhideWhenUsed/>
    <w:pPr>
      <w:spacing w:after="40"/>
    </w:pPr>
    <w:rPr>
      <w:sz w:val="18"/>
    </w:rPr>
  </w:style>
  <w:style w:type="character" w:customStyle="1" w:styleId="ae">
    <w:name w:val="Текст сноски Знак"/>
    <w:link w:val="ad"/>
    <w:uiPriority w:val="99"/>
    <w:rPr>
      <w:sz w:val="18"/>
    </w:rPr>
  </w:style>
  <w:style w:type="character" w:styleId="af">
    <w:name w:val="footnote reference"/>
    <w:basedOn w:val="a0"/>
    <w:uiPriority w:val="99"/>
    <w:unhideWhenUsed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  <w:rPr>
      <w:sz w:val="20"/>
    </w:rPr>
  </w:style>
  <w:style w:type="character" w:customStyle="1" w:styleId="af1">
    <w:name w:val="Текст концевой сноски Знак"/>
    <w:link w:val="af0"/>
    <w:uiPriority w:val="99"/>
    <w:rPr>
      <w:sz w:val="20"/>
    </w:rPr>
  </w:style>
  <w:style w:type="character" w:styleId="af2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3">
    <w:name w:val="TOC Heading"/>
    <w:uiPriority w:val="39"/>
    <w:unhideWhenUsed/>
  </w:style>
  <w:style w:type="paragraph" w:styleId="af4">
    <w:name w:val="table of figures"/>
    <w:basedOn w:val="a"/>
    <w:next w:val="a"/>
    <w:uiPriority w:val="99"/>
    <w:unhideWhenUsed/>
  </w:style>
  <w:style w:type="paragraph" w:customStyle="1" w:styleId="43">
    <w:name w:val="заголовок 4"/>
    <w:basedOn w:val="a"/>
    <w:next w:val="a"/>
    <w:pPr>
      <w:keepNext/>
      <w:jc w:val="center"/>
    </w:pPr>
    <w:rPr>
      <w:b/>
      <w:bCs/>
    </w:rPr>
  </w:style>
  <w:style w:type="paragraph" w:customStyle="1" w:styleId="53">
    <w:name w:val="заголовок 5"/>
    <w:basedOn w:val="a"/>
    <w:next w:val="a"/>
    <w:pPr>
      <w:keepNext/>
      <w:jc w:val="center"/>
    </w:pPr>
    <w:rPr>
      <w:sz w:val="24"/>
      <w:szCs w:val="24"/>
    </w:rPr>
  </w:style>
  <w:style w:type="paragraph" w:customStyle="1" w:styleId="62">
    <w:name w:val="заголовок 6"/>
    <w:basedOn w:val="a"/>
    <w:next w:val="a"/>
    <w:pPr>
      <w:keepNext/>
      <w:jc w:val="center"/>
    </w:pPr>
  </w:style>
  <w:style w:type="character" w:customStyle="1" w:styleId="af5">
    <w:name w:val="Основной шрифт"/>
  </w:style>
  <w:style w:type="paragraph" w:styleId="af6">
    <w:name w:val="header"/>
    <w:basedOn w:val="a"/>
    <w:link w:val="af7"/>
    <w:uiPriority w:val="99"/>
    <w:pPr>
      <w:tabs>
        <w:tab w:val="center" w:pos="4153"/>
        <w:tab w:val="right" w:pos="8306"/>
      </w:tabs>
    </w:pPr>
  </w:style>
  <w:style w:type="paragraph" w:customStyle="1" w:styleId="af8">
    <w:name w:val="Письмо главы"/>
    <w:basedOn w:val="a"/>
    <w:pPr>
      <w:ind w:firstLine="709"/>
      <w:jc w:val="both"/>
    </w:pPr>
  </w:style>
  <w:style w:type="paragraph" w:styleId="ac">
    <w:name w:val="footer"/>
    <w:basedOn w:val="a"/>
    <w:link w:val="ab"/>
    <w:pPr>
      <w:tabs>
        <w:tab w:val="center" w:pos="4153"/>
        <w:tab w:val="right" w:pos="8306"/>
      </w:tabs>
    </w:pPr>
  </w:style>
  <w:style w:type="character" w:customStyle="1" w:styleId="af9">
    <w:name w:val="номер страницы"/>
    <w:basedOn w:val="af5"/>
  </w:style>
  <w:style w:type="paragraph" w:styleId="afa">
    <w:name w:val="Body Text"/>
    <w:basedOn w:val="a"/>
    <w:pPr>
      <w:jc w:val="both"/>
    </w:pPr>
    <w:rPr>
      <w:sz w:val="24"/>
      <w:szCs w:val="24"/>
    </w:rPr>
  </w:style>
  <w:style w:type="character" w:styleId="afb">
    <w:name w:val="Hyperlink"/>
    <w:rPr>
      <w:color w:val="0000FF"/>
      <w:u w:val="single"/>
    </w:rPr>
  </w:style>
  <w:style w:type="paragraph" w:styleId="afc">
    <w:name w:val="Body Text Indent"/>
    <w:basedOn w:val="a"/>
    <w:pPr>
      <w:jc w:val="center"/>
    </w:pPr>
    <w:rPr>
      <w:b/>
      <w:bCs/>
      <w:sz w:val="26"/>
      <w:szCs w:val="26"/>
    </w:rPr>
  </w:style>
  <w:style w:type="paragraph" w:styleId="25">
    <w:name w:val="Body Text Indent 2"/>
    <w:basedOn w:val="a"/>
    <w:pPr>
      <w:ind w:left="360"/>
      <w:jc w:val="both"/>
    </w:pPr>
  </w:style>
  <w:style w:type="paragraph" w:styleId="33">
    <w:name w:val="Body Text 3"/>
    <w:basedOn w:val="a"/>
    <w:pPr>
      <w:jc w:val="center"/>
    </w:pPr>
    <w:rPr>
      <w:b/>
      <w:bCs/>
    </w:rPr>
  </w:style>
  <w:style w:type="paragraph" w:styleId="34">
    <w:name w:val="Body Text Indent 3"/>
    <w:basedOn w:val="a"/>
    <w:pPr>
      <w:ind w:left="-142" w:firstLine="851"/>
      <w:jc w:val="both"/>
    </w:pPr>
  </w:style>
  <w:style w:type="character" w:styleId="afd">
    <w:name w:val="FollowedHyperlink"/>
    <w:rPr>
      <w:color w:val="800080"/>
      <w:u w:val="single"/>
    </w:rPr>
  </w:style>
  <w:style w:type="paragraph" w:customStyle="1" w:styleId="afe">
    <w:name w:val="Титул"/>
    <w:pPr>
      <w:jc w:val="center"/>
    </w:pPr>
    <w:rPr>
      <w:sz w:val="28"/>
      <w:szCs w:val="28"/>
    </w:rPr>
  </w:style>
  <w:style w:type="character" w:customStyle="1" w:styleId="af7">
    <w:name w:val="Верхний колонтитул Знак"/>
    <w:link w:val="af6"/>
    <w:uiPriority w:val="99"/>
    <w:rPr>
      <w:sz w:val="28"/>
      <w:szCs w:val="28"/>
    </w:rPr>
  </w:style>
  <w:style w:type="paragraph" w:styleId="aff">
    <w:name w:val="Balloon Text"/>
    <w:basedOn w:val="a"/>
    <w:link w:val="aff0"/>
    <w:rPr>
      <w:rFonts w:ascii="Tahoma" w:hAnsi="Tahoma" w:cs="Tahoma"/>
      <w:sz w:val="16"/>
      <w:szCs w:val="16"/>
    </w:rPr>
  </w:style>
  <w:style w:type="character" w:customStyle="1" w:styleId="aff0">
    <w:name w:val="Текст выноски Знак"/>
    <w:link w:val="aff"/>
    <w:rPr>
      <w:rFonts w:ascii="Tahoma" w:hAnsi="Tahoma" w:cs="Tahoma"/>
      <w:sz w:val="16"/>
      <w:szCs w:val="16"/>
    </w:rPr>
  </w:style>
  <w:style w:type="table" w:styleId="aff1">
    <w:name w:val="Table Grid"/>
    <w:basedOn w:val="a1"/>
    <w:uiPriority w:val="59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2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10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15F9971B-D858-48AD-9592-3BD75A9B7C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807</Words>
  <Characters>4601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Адресат</vt:lpstr>
    </vt:vector>
  </TitlesOfParts>
  <Company>АНО</Company>
  <LinksUpToDate>false</LinksUpToDate>
  <CharactersWithSpaces>5398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Адресат</dc:title>
  <dc:subject/>
  <dc:creator>Исаев Максим Игоревич</dc:creator>
  <cp:keywords/>
  <dc:description/>
  <cp:lastModifiedBy>Колмакова Елена Петровна</cp:lastModifiedBy>
  <cp:revision>2</cp:revision>
  <cp:lastPrinted>2025-02-19T03:43:00Z</cp:lastPrinted>
  <dcterms:created xsi:type="dcterms:W3CDTF">2025-02-19T08:26:00Z</dcterms:created>
  <dcterms:modified xsi:type="dcterms:W3CDTF">2025-02-19T08:26:00Z</dcterms:modified>
</cp:coreProperties>
</file>