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jc w:val="center"/>
      </w:pPr>
      <w:r>
        <w:t xml:space="preserve">Пояснительная записка </w:t>
      </w:r>
      <w:r/>
    </w:p>
    <w:p>
      <w:pPr>
        <w:pStyle w:val="935"/>
        <w:jc w:val="center"/>
      </w:pPr>
      <w:r>
        <w:t xml:space="preserve">к проекту постановления Правительства Новосибирской области </w:t>
      </w:r>
      <w:r/>
    </w:p>
    <w:p>
      <w:pPr>
        <w:pStyle w:val="935"/>
        <w:jc w:val="center"/>
      </w:pPr>
      <w:r>
        <w:t xml:space="preserve">«О внесении изменени</w:t>
      </w:r>
      <w:r>
        <w:t xml:space="preserve">й в постановление Правительства Новосибирской области </w:t>
      </w:r>
      <w:r>
        <w:t xml:space="preserve">от </w:t>
      </w:r>
      <w:r>
        <w:t xml:space="preserve">18.02.2020 № 38-п</w:t>
      </w:r>
      <w:r>
        <w:t xml:space="preserve">»</w:t>
      </w:r>
      <w:r/>
    </w:p>
    <w:p>
      <w:pPr>
        <w:pStyle w:val="935"/>
        <w:jc w:val="center"/>
      </w:pPr>
      <w:r/>
      <w:r/>
    </w:p>
    <w:p>
      <w:pPr>
        <w:ind w:firstLine="708"/>
        <w:jc w:val="both"/>
      </w:pPr>
      <w:r>
        <w:t xml:space="preserve">Рассмотрев </w:t>
      </w:r>
      <w:r>
        <w:t xml:space="preserve">обращения начальника управления специальной связи и информации Федеральной службы охраны Российской Федерации в Сибирском Федеральном округе Н.А. Киреева «О правовых актах Новосибирской области»</w:t>
      </w:r>
      <w:r>
        <w:t xml:space="preserve">, поступившее на имя Губернатора Новосибирской области А.А. Травникова (вх. № 14470/1-2 от 20.06.2025), в целях корректной актуализации правовых актов, включенных в банк правовых актов Новосибирской области, размещенного на «Официальном интернет-портале правовой информации» (www.pravo.gov.ru), департаментом имущества</w:t>
      </w:r>
      <w:r>
        <w:t xml:space="preserve"> и земельных отношений Новосибирской области подготовлен проект постановления Правительства Новосибирской области согласно которому нумерация приложений к постановлению Правительства Новосибирской области  </w:t>
      </w:r>
      <w:r>
        <w:t xml:space="preserve">от 05.06.2014 № 223-п «Об утверждении Порядка планирования приватизации государственного имущества Новосибирской области» </w:t>
      </w:r>
      <w:r/>
      <w:r>
        <w:t xml:space="preserve">приведена в соответствие с внесенными ранее </w:t>
      </w:r>
      <w:r>
        <w:t xml:space="preserve">постановлением Правительства Новосибирской области от 18.02.2020 № 38-п «О внесении изменений в постановление Правительства Новосибирской области от 05.06.2014 № 223-п» </w:t>
      </w:r>
      <w:r>
        <w:t xml:space="preserve">изменениями.</w:t>
      </w:r>
      <w:r/>
      <w:r/>
    </w:p>
    <w:p>
      <w:pPr>
        <w:ind w:firstLine="709"/>
        <w:jc w:val="both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highlight w:val="none"/>
        </w:rPr>
        <w:t xml:space="preserve">Правовые акты, подлежащие изменению, признанию утратившими силу в </w:t>
      </w:r>
      <w:r>
        <w:rPr>
          <w:rFonts w:ascii="TimesNewRoman" w:hAnsi="TimesNewRoman" w:eastAsia="TimesNewRoman" w:cs="TimesNewRoman"/>
          <w:sz w:val="28"/>
          <w:highlight w:val="none"/>
        </w:rPr>
        <w:t xml:space="preserve">связи с принятием проекта</w:t>
      </w:r>
      <w:r>
        <w:rPr>
          <w:rFonts w:ascii="TimesNewRoman" w:hAnsi="TimesNewRoman" w:eastAsia="TimesNewRoman" w:cs="TimesNewRoman"/>
          <w:sz w:val="28"/>
        </w:rPr>
        <w:t xml:space="preserve"> </w:t>
      </w:r>
      <w:r>
        <w:t xml:space="preserve">постановления Правительства Новосибирской области «О внесении изменени</w:t>
      </w:r>
      <w:r>
        <w:t xml:space="preserve">й в постановление Правительства Новосибирской области от 18.02.2020 № 38-п»</w:t>
      </w:r>
      <w:r>
        <w:rPr>
          <w:rFonts w:ascii="TimesNewRoman" w:hAnsi="TimesNewRoman" w:eastAsia="TimesNewRoman" w:cs="TimesNewRoman"/>
          <w:sz w:val="28"/>
        </w:rPr>
        <w:t xml:space="preserve"> отсутствуют.</w:t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935"/>
        <w:ind w:firstLine="708"/>
        <w:jc w:val="both"/>
        <w:rPr>
          <w:highlight w:val="none"/>
        </w:rPr>
      </w:pPr>
      <w:r>
        <w:t xml:space="preserve">В соответствии со статьей 7.1 Закона Новосибирской области от 25.12.2006 № 80-ОЗ «О нормативных правовых актах Новосибирской области», разработанный </w:t>
      </w:r>
      <w:r>
        <w:t xml:space="preserve">п</w:t>
      </w:r>
      <w:r>
        <w:t xml:space="preserve">роект </w:t>
      </w:r>
      <w:r>
        <w:t xml:space="preserve">постановления</w:t>
      </w:r>
      <w:r>
        <w:t xml:space="preserve"> Правительства Новосибирской области не требует проведения о</w:t>
      </w:r>
      <w:r>
        <w:t xml:space="preserve">ценки регулирующего воздействия, </w:t>
      </w:r>
      <w:r>
        <w:t xml:space="preserve">поскольку </w:t>
      </w:r>
      <w:r>
        <w:t xml:space="preserve">проект постановления Правительства Новосибирской области</w:t>
      </w:r>
      <w:r>
        <w:t xml:space="preserve"> не затрагивает вопросы осуществления предпринимательской и инвестиционной</w:t>
      </w:r>
      <w:r>
        <w:t xml:space="preserve"> деятельности, не касается установления, изменения или отмены ранее установленной ответственности за нарушение нормативных правовых актов субъектов Российской Федерации, затрагивающих вопросы осуществления предпринимательской и инвестиционной деятельности.</w:t>
      </w:r>
      <w:r>
        <w:rPr>
          <w:highlight w:val="none"/>
        </w:rPr>
      </w:r>
      <w:r>
        <w:rPr>
          <w:highlight w:val="none"/>
        </w:rPr>
      </w:r>
    </w:p>
    <w:p>
      <w:pPr>
        <w:pStyle w:val="935"/>
        <w:ind w:firstLine="708"/>
        <w:jc w:val="both"/>
      </w:pPr>
      <w:r/>
      <w:r/>
    </w:p>
    <w:p>
      <w:pPr>
        <w:pStyle w:val="935"/>
        <w:ind w:firstLine="708"/>
        <w:jc w:val="both"/>
      </w:pPr>
      <w:r/>
      <w:r/>
    </w:p>
    <w:p>
      <w:pPr>
        <w:pStyle w:val="935"/>
        <w:ind w:firstLine="0"/>
        <w:jc w:val="both"/>
      </w:pPr>
      <w:r>
        <w:t xml:space="preserve">Руководитель департамента</w:t>
        <w:tab/>
        <w:tab/>
        <w:tab/>
        <w:tab/>
        <w:tab/>
        <w:t xml:space="preserve">    </w:t>
        <w:tab/>
        <w:t xml:space="preserve">     Р.Г. Шилохвостов</w:t>
      </w:r>
      <w:r/>
    </w:p>
    <w:p>
      <w:pPr>
        <w:pStyle w:val="935"/>
        <w:jc w:val="both"/>
      </w:pPr>
      <w:r/>
      <w:r/>
    </w:p>
    <w:sectPr>
      <w:headerReference w:type="first" r:id="rId9"/>
      <w:footerReference w:type="first" r:id="rId10"/>
      <w:footnotePr/>
      <w:endnotePr/>
      <w:type w:val="nextPage"/>
      <w:pgSz w:w="11907" w:h="16840" w:orient="portrait"/>
      <w:pgMar w:top="1134" w:right="567" w:bottom="1135" w:left="1418" w:header="709" w:footer="567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Mangal">
    <w:panose1 w:val="02040503050406030204"/>
  </w:font>
  <w:font w:name="Times New Roman">
    <w:panose1 w:val="020206030504050203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7"/>
      <w:rPr>
        <w:sz w:val="20"/>
        <w:szCs w:val="20"/>
        <w:highlight w:val="none"/>
      </w:rPr>
    </w:pPr>
    <w:r>
      <w:rPr>
        <w:sz w:val="20"/>
        <w:szCs w:val="20"/>
      </w:rPr>
      <w:t xml:space="preserve">Бородина А.А.</w:t>
    </w:r>
    <w:r>
      <w:rPr>
        <w:sz w:val="20"/>
        <w:szCs w:val="20"/>
      </w:rPr>
    </w:r>
  </w:p>
  <w:p>
    <w:pPr>
      <w:pStyle w:val="787"/>
      <w:rPr>
        <w:sz w:val="20"/>
        <w:szCs w:val="20"/>
      </w:rPr>
    </w:pPr>
    <w:r>
      <w:rPr>
        <w:sz w:val="20"/>
        <w:szCs w:val="20"/>
        <w:highlight w:val="none"/>
      </w:rPr>
      <w:t xml:space="preserve">238-60-52</w:t>
    </w:r>
    <w:r>
      <w:rPr>
        <w:sz w:val="20"/>
        <w:szCs w:val="20"/>
        <w:highlight w:val="none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5"/>
      <w:jc w:val="center"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546219" cy="647558"/>
              <wp:effectExtent l="0" t="0" r="0" b="0"/>
              <wp:docPr id="1" name="_x0000_i10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46219" cy="6475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01pt;height:50.99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  <w:p>
    <w:pPr>
      <w:pStyle w:val="935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51"/>
    </w:pPr>
    <w:r>
      <w:t xml:space="preserve">ДЕПАРТАМЕНТ ИМУЩЕСТВА</w:t>
    </w:r>
    <w:r/>
  </w:p>
  <w:p>
    <w:pPr>
      <w:pStyle w:val="949"/>
      <w:rPr>
        <w:sz w:val="28"/>
        <w:szCs w:val="28"/>
      </w:rPr>
    </w:pPr>
    <w:r>
      <w:rPr>
        <w:sz w:val="28"/>
        <w:szCs w:val="28"/>
      </w:rPr>
      <w:t xml:space="preserve"> И ЗЕМЕЛЬНЫХ ОТНОШЕНИЙ</w:t>
    </w:r>
    <w:r>
      <w:t xml:space="preserve"> </w:t>
    </w:r>
    <w:r>
      <w:rPr>
        <w:sz w:val="28"/>
        <w:szCs w:val="28"/>
      </w:rPr>
      <w:t xml:space="preserve">НОВОСИБИРСКОЙ ОБЛАСТИ</w: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<wp:simplePos x="0" y="0"/>
              <wp:positionH relativeFrom="column">
                <wp:posOffset>4631690</wp:posOffset>
              </wp:positionH>
              <wp:positionV relativeFrom="paragraph">
                <wp:posOffset>152400</wp:posOffset>
              </wp:positionV>
              <wp:extent cx="1371600" cy="228600"/>
              <wp:effectExtent l="0" t="0" r="0" b="0"/>
              <wp:wrapNone/>
              <wp:docPr id="2" name="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3716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35"/>
                            <w:jc w:val="center"/>
                          </w:pPr>
                          <w:r/>
                          <w:bookmarkStart w:id="0" w:name="docout_numb"/>
                          <w:r/>
                          <w:bookmarkEnd w:id="0"/>
                          <w:r/>
                          <w:r/>
                        </w:p>
                        <w:p>
                          <w:pPr>
                            <w:pStyle w:val="935"/>
                          </w:pPr>
                          <w:r/>
                          <w:r/>
                        </w:p>
                      </w:txbxContent>
                    </wps:txbx>
                    <wps:bodyPr wrap="square" lIns="18000" tIns="10800" rIns="18000" bIns="10800" upright="1"/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1;o:allowoverlap:true;o:allowincell:true;mso-position-horizontal-relative:text;margin-left:364.70pt;mso-position-horizontal:absolute;mso-position-vertical-relative:text;margin-top:12.00pt;mso-position-vertical:absolute;width:108.00pt;height:18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935"/>
                      <w:jc w:val="center"/>
                    </w:pPr>
                    <w:r/>
                    <w:bookmarkStart w:id="0" w:name="docout_numb"/>
                    <w:r/>
                    <w:bookmarkEnd w:id="0"/>
                    <w:r/>
                    <w:r/>
                  </w:p>
                  <w:p>
                    <w:pPr>
                      <w:pStyle w:val="935"/>
                    </w:pPr>
                    <w:r/>
                    <w:r/>
                  </w:p>
                </w:txbxContent>
              </v:textbox>
            </v:shape>
          </w:pict>
        </mc:Fallback>
      </mc:AlternateContent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152400</wp:posOffset>
              </wp:positionV>
              <wp:extent cx="1600200" cy="228600"/>
              <wp:effectExtent l="0" t="0" r="0" b="0"/>
              <wp:wrapNone/>
              <wp:docPr id="3" name="_x0000_s2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6002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35"/>
                            <w:jc w:val="center"/>
                          </w:pPr>
                          <w:r/>
                          <w:r/>
                        </w:p>
                        <w:p>
                          <w:pPr>
                            <w:pStyle w:val="935"/>
                          </w:pPr>
                          <w:r/>
                          <w:r/>
                        </w:p>
                      </w:txbxContent>
                    </wps:txbx>
                    <wps:bodyPr wrap="square" lIns="18000" tIns="10800" rIns="18000" bIns="10800" upright="1"/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524288;o:allowoverlap:true;o:allowincell:true;mso-position-horizontal-relative:text;margin-left:2.75pt;mso-position-horizontal:absolute;mso-position-vertical-relative:text;margin-top:12.00pt;mso-position-vertical:absolute;width:126.00pt;height:18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935"/>
                      <w:jc w:val="center"/>
                    </w:pPr>
                    <w:r/>
                    <w:r/>
                  </w:p>
                  <w:p>
                    <w:pPr>
                      <w:pStyle w:val="935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8"/>
        <w:szCs w:val="28"/>
      </w:rPr>
    </w:r>
    <w:r>
      <w:rPr>
        <w:sz w:val="28"/>
        <w:szCs w:val="28"/>
      </w:rPr>
    </w:r>
  </w:p>
  <w:p>
    <w:pPr>
      <w:pStyle w:val="94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8" w:hanging="360"/>
      </w:pPr>
      <w:rPr>
        <w:rFonts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7">
    <w:name w:val="Heading 1"/>
    <w:basedOn w:val="935"/>
    <w:next w:val="935"/>
    <w:link w:val="75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8">
    <w:name w:val="Heading 1 Char"/>
    <w:link w:val="757"/>
    <w:uiPriority w:val="9"/>
    <w:rPr>
      <w:rFonts w:ascii="Arial" w:hAnsi="Arial" w:eastAsia="Arial" w:cs="Arial"/>
      <w:sz w:val="40"/>
      <w:szCs w:val="40"/>
    </w:rPr>
  </w:style>
  <w:style w:type="paragraph" w:styleId="759">
    <w:name w:val="Heading 2"/>
    <w:basedOn w:val="935"/>
    <w:next w:val="935"/>
    <w:link w:val="7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0">
    <w:name w:val="Heading 2 Char"/>
    <w:link w:val="759"/>
    <w:uiPriority w:val="9"/>
    <w:rPr>
      <w:rFonts w:ascii="Arial" w:hAnsi="Arial" w:eastAsia="Arial" w:cs="Arial"/>
      <w:sz w:val="34"/>
    </w:rPr>
  </w:style>
  <w:style w:type="paragraph" w:styleId="761">
    <w:name w:val="Heading 3"/>
    <w:basedOn w:val="935"/>
    <w:next w:val="935"/>
    <w:link w:val="7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2">
    <w:name w:val="Heading 3 Char"/>
    <w:link w:val="761"/>
    <w:uiPriority w:val="9"/>
    <w:rPr>
      <w:rFonts w:ascii="Arial" w:hAnsi="Arial" w:eastAsia="Arial" w:cs="Arial"/>
      <w:sz w:val="30"/>
      <w:szCs w:val="30"/>
    </w:rPr>
  </w:style>
  <w:style w:type="paragraph" w:styleId="763">
    <w:name w:val="Heading 4"/>
    <w:basedOn w:val="935"/>
    <w:next w:val="935"/>
    <w:link w:val="7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4">
    <w:name w:val="Heading 4 Char"/>
    <w:link w:val="763"/>
    <w:uiPriority w:val="9"/>
    <w:rPr>
      <w:rFonts w:ascii="Arial" w:hAnsi="Arial" w:eastAsia="Arial" w:cs="Arial"/>
      <w:b/>
      <w:bCs/>
      <w:sz w:val="26"/>
      <w:szCs w:val="26"/>
    </w:rPr>
  </w:style>
  <w:style w:type="paragraph" w:styleId="765">
    <w:name w:val="Heading 5"/>
    <w:basedOn w:val="935"/>
    <w:next w:val="935"/>
    <w:link w:val="7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6">
    <w:name w:val="Heading 5 Char"/>
    <w:link w:val="765"/>
    <w:uiPriority w:val="9"/>
    <w:rPr>
      <w:rFonts w:ascii="Arial" w:hAnsi="Arial" w:eastAsia="Arial" w:cs="Arial"/>
      <w:b/>
      <w:bCs/>
      <w:sz w:val="24"/>
      <w:szCs w:val="24"/>
    </w:rPr>
  </w:style>
  <w:style w:type="paragraph" w:styleId="767">
    <w:name w:val="Heading 6"/>
    <w:basedOn w:val="935"/>
    <w:next w:val="935"/>
    <w:link w:val="7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8">
    <w:name w:val="Heading 6 Char"/>
    <w:link w:val="767"/>
    <w:uiPriority w:val="9"/>
    <w:rPr>
      <w:rFonts w:ascii="Arial" w:hAnsi="Arial" w:eastAsia="Arial" w:cs="Arial"/>
      <w:b/>
      <w:bCs/>
      <w:sz w:val="22"/>
      <w:szCs w:val="22"/>
    </w:rPr>
  </w:style>
  <w:style w:type="paragraph" w:styleId="769">
    <w:name w:val="Heading 7"/>
    <w:basedOn w:val="935"/>
    <w:next w:val="935"/>
    <w:link w:val="7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0">
    <w:name w:val="Heading 7 Char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1">
    <w:name w:val="Heading 8"/>
    <w:basedOn w:val="935"/>
    <w:next w:val="935"/>
    <w:link w:val="77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2">
    <w:name w:val="Heading 8 Char"/>
    <w:link w:val="771"/>
    <w:uiPriority w:val="9"/>
    <w:rPr>
      <w:rFonts w:ascii="Arial" w:hAnsi="Arial" w:eastAsia="Arial" w:cs="Arial"/>
      <w:i/>
      <w:iCs/>
      <w:sz w:val="22"/>
      <w:szCs w:val="22"/>
    </w:rPr>
  </w:style>
  <w:style w:type="paragraph" w:styleId="773">
    <w:name w:val="Heading 9"/>
    <w:basedOn w:val="935"/>
    <w:next w:val="935"/>
    <w:link w:val="7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4">
    <w:name w:val="Heading 9 Char"/>
    <w:link w:val="773"/>
    <w:uiPriority w:val="9"/>
    <w:rPr>
      <w:rFonts w:ascii="Arial" w:hAnsi="Arial" w:eastAsia="Arial" w:cs="Arial"/>
      <w:i/>
      <w:iCs/>
      <w:sz w:val="21"/>
      <w:szCs w:val="21"/>
    </w:rPr>
  </w:style>
  <w:style w:type="paragraph" w:styleId="775">
    <w:name w:val="List Paragraph"/>
    <w:basedOn w:val="935"/>
    <w:uiPriority w:val="34"/>
    <w:qFormat/>
    <w:pPr>
      <w:contextualSpacing/>
      <w:ind w:left="720"/>
    </w:pPr>
  </w:style>
  <w:style w:type="paragraph" w:styleId="776">
    <w:name w:val="No Spacing"/>
    <w:uiPriority w:val="1"/>
    <w:qFormat/>
    <w:pPr>
      <w:spacing w:before="0" w:after="0" w:line="240" w:lineRule="auto"/>
    </w:pPr>
  </w:style>
  <w:style w:type="paragraph" w:styleId="777">
    <w:name w:val="Title"/>
    <w:basedOn w:val="935"/>
    <w:next w:val="935"/>
    <w:link w:val="7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8">
    <w:name w:val="Title Char"/>
    <w:link w:val="777"/>
    <w:uiPriority w:val="10"/>
    <w:rPr>
      <w:sz w:val="48"/>
      <w:szCs w:val="48"/>
    </w:rPr>
  </w:style>
  <w:style w:type="paragraph" w:styleId="779">
    <w:name w:val="Subtitle"/>
    <w:basedOn w:val="935"/>
    <w:next w:val="935"/>
    <w:link w:val="780"/>
    <w:uiPriority w:val="11"/>
    <w:qFormat/>
    <w:pPr>
      <w:spacing w:before="200" w:after="200"/>
    </w:pPr>
    <w:rPr>
      <w:sz w:val="24"/>
      <w:szCs w:val="24"/>
    </w:rPr>
  </w:style>
  <w:style w:type="character" w:styleId="780">
    <w:name w:val="Subtitle Char"/>
    <w:link w:val="779"/>
    <w:uiPriority w:val="11"/>
    <w:rPr>
      <w:sz w:val="24"/>
      <w:szCs w:val="24"/>
    </w:rPr>
  </w:style>
  <w:style w:type="paragraph" w:styleId="781">
    <w:name w:val="Quote"/>
    <w:basedOn w:val="935"/>
    <w:next w:val="935"/>
    <w:link w:val="782"/>
    <w:uiPriority w:val="29"/>
    <w:qFormat/>
    <w:pPr>
      <w:ind w:left="720" w:right="720"/>
    </w:pPr>
    <w:rPr>
      <w:i/>
    </w:rPr>
  </w:style>
  <w:style w:type="character" w:styleId="782">
    <w:name w:val="Quote Char"/>
    <w:link w:val="781"/>
    <w:uiPriority w:val="29"/>
    <w:rPr>
      <w:i/>
    </w:rPr>
  </w:style>
  <w:style w:type="paragraph" w:styleId="783">
    <w:name w:val="Intense Quote"/>
    <w:basedOn w:val="935"/>
    <w:next w:val="935"/>
    <w:link w:val="7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4">
    <w:name w:val="Intense Quote Char"/>
    <w:link w:val="783"/>
    <w:uiPriority w:val="30"/>
    <w:rPr>
      <w:i/>
    </w:rPr>
  </w:style>
  <w:style w:type="paragraph" w:styleId="785">
    <w:name w:val="Header"/>
    <w:basedOn w:val="935"/>
    <w:link w:val="7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6">
    <w:name w:val="Header Char"/>
    <w:link w:val="785"/>
    <w:uiPriority w:val="99"/>
  </w:style>
  <w:style w:type="paragraph" w:styleId="787">
    <w:name w:val="Footer"/>
    <w:basedOn w:val="935"/>
    <w:link w:val="7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8">
    <w:name w:val="Footer Char"/>
    <w:link w:val="787"/>
    <w:uiPriority w:val="99"/>
  </w:style>
  <w:style w:type="paragraph" w:styleId="789">
    <w:name w:val="Caption"/>
    <w:basedOn w:val="935"/>
    <w:next w:val="9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0">
    <w:name w:val="Caption Char"/>
    <w:basedOn w:val="789"/>
    <w:link w:val="787"/>
    <w:uiPriority w:val="99"/>
  </w:style>
  <w:style w:type="table" w:styleId="79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7">
    <w:name w:val="Hyperlink"/>
    <w:uiPriority w:val="99"/>
    <w:unhideWhenUsed/>
    <w:rPr>
      <w:color w:val="0000ff" w:themeColor="hyperlink"/>
      <w:u w:val="single"/>
    </w:rPr>
  </w:style>
  <w:style w:type="paragraph" w:styleId="918">
    <w:name w:val="footnote text"/>
    <w:basedOn w:val="935"/>
    <w:link w:val="919"/>
    <w:uiPriority w:val="99"/>
    <w:semiHidden/>
    <w:unhideWhenUsed/>
    <w:pPr>
      <w:spacing w:after="40" w:line="240" w:lineRule="auto"/>
    </w:pPr>
    <w:rPr>
      <w:sz w:val="18"/>
    </w:rPr>
  </w:style>
  <w:style w:type="character" w:styleId="919">
    <w:name w:val="Footnote Text Char"/>
    <w:link w:val="918"/>
    <w:uiPriority w:val="99"/>
    <w:rPr>
      <w:sz w:val="18"/>
    </w:rPr>
  </w:style>
  <w:style w:type="character" w:styleId="920">
    <w:name w:val="footnote reference"/>
    <w:uiPriority w:val="99"/>
    <w:unhideWhenUsed/>
    <w:rPr>
      <w:vertAlign w:val="superscript"/>
    </w:rPr>
  </w:style>
  <w:style w:type="paragraph" w:styleId="921">
    <w:name w:val="endnote text"/>
    <w:basedOn w:val="935"/>
    <w:link w:val="922"/>
    <w:uiPriority w:val="99"/>
    <w:semiHidden/>
    <w:unhideWhenUsed/>
    <w:pPr>
      <w:spacing w:after="0" w:line="240" w:lineRule="auto"/>
    </w:pPr>
    <w:rPr>
      <w:sz w:val="20"/>
    </w:rPr>
  </w:style>
  <w:style w:type="character" w:styleId="922">
    <w:name w:val="Endnote Text Char"/>
    <w:link w:val="921"/>
    <w:uiPriority w:val="99"/>
    <w:rPr>
      <w:sz w:val="20"/>
    </w:rPr>
  </w:style>
  <w:style w:type="character" w:styleId="923">
    <w:name w:val="endnote reference"/>
    <w:uiPriority w:val="99"/>
    <w:semiHidden/>
    <w:unhideWhenUsed/>
    <w:rPr>
      <w:vertAlign w:val="superscript"/>
    </w:rPr>
  </w:style>
  <w:style w:type="paragraph" w:styleId="924">
    <w:name w:val="toc 1"/>
    <w:basedOn w:val="935"/>
    <w:next w:val="935"/>
    <w:uiPriority w:val="39"/>
    <w:unhideWhenUsed/>
    <w:pPr>
      <w:ind w:left="0" w:right="0" w:firstLine="0"/>
      <w:spacing w:after="57"/>
    </w:pPr>
  </w:style>
  <w:style w:type="paragraph" w:styleId="925">
    <w:name w:val="toc 2"/>
    <w:basedOn w:val="935"/>
    <w:next w:val="935"/>
    <w:uiPriority w:val="39"/>
    <w:unhideWhenUsed/>
    <w:pPr>
      <w:ind w:left="283" w:right="0" w:firstLine="0"/>
      <w:spacing w:after="57"/>
    </w:pPr>
  </w:style>
  <w:style w:type="paragraph" w:styleId="926">
    <w:name w:val="toc 3"/>
    <w:basedOn w:val="935"/>
    <w:next w:val="935"/>
    <w:uiPriority w:val="39"/>
    <w:unhideWhenUsed/>
    <w:pPr>
      <w:ind w:left="567" w:right="0" w:firstLine="0"/>
      <w:spacing w:after="57"/>
    </w:pPr>
  </w:style>
  <w:style w:type="paragraph" w:styleId="927">
    <w:name w:val="toc 4"/>
    <w:basedOn w:val="935"/>
    <w:next w:val="935"/>
    <w:uiPriority w:val="39"/>
    <w:unhideWhenUsed/>
    <w:pPr>
      <w:ind w:left="850" w:right="0" w:firstLine="0"/>
      <w:spacing w:after="57"/>
    </w:pPr>
  </w:style>
  <w:style w:type="paragraph" w:styleId="928">
    <w:name w:val="toc 5"/>
    <w:basedOn w:val="935"/>
    <w:next w:val="935"/>
    <w:uiPriority w:val="39"/>
    <w:unhideWhenUsed/>
    <w:pPr>
      <w:ind w:left="1134" w:right="0" w:firstLine="0"/>
      <w:spacing w:after="57"/>
    </w:pPr>
  </w:style>
  <w:style w:type="paragraph" w:styleId="929">
    <w:name w:val="toc 6"/>
    <w:basedOn w:val="935"/>
    <w:next w:val="935"/>
    <w:uiPriority w:val="39"/>
    <w:unhideWhenUsed/>
    <w:pPr>
      <w:ind w:left="1417" w:right="0" w:firstLine="0"/>
      <w:spacing w:after="57"/>
    </w:pPr>
  </w:style>
  <w:style w:type="paragraph" w:styleId="930">
    <w:name w:val="toc 7"/>
    <w:basedOn w:val="935"/>
    <w:next w:val="935"/>
    <w:uiPriority w:val="39"/>
    <w:unhideWhenUsed/>
    <w:pPr>
      <w:ind w:left="1701" w:right="0" w:firstLine="0"/>
      <w:spacing w:after="57"/>
    </w:pPr>
  </w:style>
  <w:style w:type="paragraph" w:styleId="931">
    <w:name w:val="toc 8"/>
    <w:basedOn w:val="935"/>
    <w:next w:val="935"/>
    <w:uiPriority w:val="39"/>
    <w:unhideWhenUsed/>
    <w:pPr>
      <w:ind w:left="1984" w:right="0" w:firstLine="0"/>
      <w:spacing w:after="57"/>
    </w:pPr>
  </w:style>
  <w:style w:type="paragraph" w:styleId="932">
    <w:name w:val="toc 9"/>
    <w:basedOn w:val="935"/>
    <w:next w:val="935"/>
    <w:uiPriority w:val="39"/>
    <w:unhideWhenUsed/>
    <w:pPr>
      <w:ind w:left="2268" w:right="0" w:firstLine="0"/>
      <w:spacing w:after="57"/>
    </w:pPr>
  </w:style>
  <w:style w:type="paragraph" w:styleId="933">
    <w:name w:val="TOC Heading"/>
    <w:uiPriority w:val="39"/>
    <w:unhideWhenUsed/>
  </w:style>
  <w:style w:type="paragraph" w:styleId="934">
    <w:name w:val="table of figures"/>
    <w:basedOn w:val="935"/>
    <w:next w:val="935"/>
    <w:uiPriority w:val="99"/>
    <w:unhideWhenUsed/>
    <w:pPr>
      <w:spacing w:after="0" w:afterAutospacing="0"/>
    </w:pPr>
  </w:style>
  <w:style w:type="paragraph" w:styleId="935" w:default="1">
    <w:name w:val="Normal"/>
    <w:next w:val="935"/>
    <w:link w:val="935"/>
    <w:qFormat/>
    <w:rPr>
      <w:sz w:val="28"/>
      <w:szCs w:val="28"/>
      <w:lang w:val="ru-RU" w:eastAsia="ru-RU" w:bidi="ar-SA"/>
    </w:rPr>
  </w:style>
  <w:style w:type="character" w:styleId="936">
    <w:name w:val="Основной шрифт абзаца"/>
    <w:next w:val="936"/>
    <w:link w:val="935"/>
    <w:semiHidden/>
  </w:style>
  <w:style w:type="table" w:styleId="937">
    <w:name w:val="Обычная таблица"/>
    <w:next w:val="937"/>
    <w:link w:val="935"/>
    <w:semiHidden/>
    <w:tblPr/>
  </w:style>
  <w:style w:type="numbering" w:styleId="938">
    <w:name w:val="Нет списка"/>
    <w:next w:val="938"/>
    <w:link w:val="935"/>
    <w:uiPriority w:val="99"/>
    <w:semiHidden/>
  </w:style>
  <w:style w:type="paragraph" w:styleId="939">
    <w:name w:val="заголовок 4"/>
    <w:basedOn w:val="935"/>
    <w:next w:val="935"/>
    <w:link w:val="935"/>
    <w:pPr>
      <w:jc w:val="center"/>
      <w:keepNext/>
    </w:pPr>
    <w:rPr>
      <w:b/>
      <w:bCs/>
    </w:rPr>
  </w:style>
  <w:style w:type="paragraph" w:styleId="940">
    <w:name w:val="заголовок 5"/>
    <w:basedOn w:val="935"/>
    <w:next w:val="935"/>
    <w:link w:val="935"/>
    <w:pPr>
      <w:jc w:val="center"/>
      <w:keepNext/>
    </w:pPr>
    <w:rPr>
      <w:sz w:val="24"/>
      <w:szCs w:val="24"/>
    </w:rPr>
  </w:style>
  <w:style w:type="paragraph" w:styleId="941">
    <w:name w:val="заголовок 6"/>
    <w:basedOn w:val="935"/>
    <w:next w:val="935"/>
    <w:link w:val="935"/>
    <w:pPr>
      <w:jc w:val="center"/>
      <w:keepNext/>
    </w:pPr>
  </w:style>
  <w:style w:type="character" w:styleId="942">
    <w:name w:val="Основной шрифт"/>
    <w:next w:val="942"/>
    <w:link w:val="935"/>
  </w:style>
  <w:style w:type="paragraph" w:styleId="943">
    <w:name w:val="Верхний колонтитул"/>
    <w:basedOn w:val="935"/>
    <w:next w:val="943"/>
    <w:link w:val="957"/>
    <w:uiPriority w:val="99"/>
    <w:pPr>
      <w:tabs>
        <w:tab w:val="center" w:pos="4153" w:leader="none"/>
        <w:tab w:val="right" w:pos="8306" w:leader="none"/>
      </w:tabs>
    </w:pPr>
  </w:style>
  <w:style w:type="paragraph" w:styleId="944">
    <w:name w:val="Письмо главы"/>
    <w:basedOn w:val="935"/>
    <w:next w:val="944"/>
    <w:link w:val="935"/>
    <w:pPr>
      <w:ind w:firstLine="709"/>
      <w:jc w:val="both"/>
    </w:pPr>
  </w:style>
  <w:style w:type="paragraph" w:styleId="945">
    <w:name w:val="Нижний колонтитул"/>
    <w:basedOn w:val="935"/>
    <w:next w:val="945"/>
    <w:link w:val="935"/>
    <w:pPr>
      <w:tabs>
        <w:tab w:val="center" w:pos="4153" w:leader="none"/>
        <w:tab w:val="right" w:pos="8306" w:leader="none"/>
      </w:tabs>
    </w:pPr>
  </w:style>
  <w:style w:type="character" w:styleId="946">
    <w:name w:val="номер страницы"/>
    <w:basedOn w:val="942"/>
    <w:next w:val="946"/>
    <w:link w:val="935"/>
  </w:style>
  <w:style w:type="paragraph" w:styleId="947">
    <w:name w:val="Основной текст"/>
    <w:basedOn w:val="935"/>
    <w:next w:val="947"/>
    <w:link w:val="935"/>
    <w:pPr>
      <w:jc w:val="both"/>
    </w:pPr>
    <w:rPr>
      <w:sz w:val="24"/>
      <w:szCs w:val="24"/>
    </w:rPr>
  </w:style>
  <w:style w:type="character" w:styleId="948">
    <w:name w:val="Гиперссылка"/>
    <w:next w:val="948"/>
    <w:link w:val="935"/>
    <w:rPr>
      <w:color w:val="0000ff"/>
      <w:u w:val="single"/>
    </w:rPr>
  </w:style>
  <w:style w:type="paragraph" w:styleId="949">
    <w:name w:val="Основной текст с отступом"/>
    <w:basedOn w:val="935"/>
    <w:next w:val="949"/>
    <w:link w:val="935"/>
    <w:pPr>
      <w:jc w:val="center"/>
    </w:pPr>
    <w:rPr>
      <w:b/>
      <w:bCs/>
      <w:sz w:val="26"/>
      <w:szCs w:val="26"/>
    </w:rPr>
  </w:style>
  <w:style w:type="paragraph" w:styleId="950">
    <w:name w:val="Основной текст с отступом 2"/>
    <w:basedOn w:val="935"/>
    <w:next w:val="950"/>
    <w:link w:val="935"/>
    <w:pPr>
      <w:ind w:left="360"/>
      <w:jc w:val="both"/>
    </w:pPr>
  </w:style>
  <w:style w:type="paragraph" w:styleId="951">
    <w:name w:val="Основной текст 3"/>
    <w:basedOn w:val="935"/>
    <w:next w:val="951"/>
    <w:link w:val="935"/>
    <w:pPr>
      <w:jc w:val="center"/>
    </w:pPr>
    <w:rPr>
      <w:b/>
      <w:bCs/>
    </w:rPr>
  </w:style>
  <w:style w:type="paragraph" w:styleId="952">
    <w:name w:val="Основной текст с отступом 3"/>
    <w:basedOn w:val="935"/>
    <w:next w:val="952"/>
    <w:link w:val="935"/>
    <w:pPr>
      <w:ind w:left="-142" w:firstLine="851"/>
      <w:jc w:val="both"/>
    </w:pPr>
  </w:style>
  <w:style w:type="character" w:styleId="953">
    <w:name w:val="Просмотренная гиперссылка"/>
    <w:next w:val="953"/>
    <w:link w:val="935"/>
    <w:rPr>
      <w:color w:val="800080"/>
      <w:u w:val="single"/>
    </w:rPr>
  </w:style>
  <w:style w:type="paragraph" w:styleId="954">
    <w:name w:val="Обычный (веб),Обычный (Web)1,Обычный (Web)"/>
    <w:basedOn w:val="935"/>
    <w:next w:val="954"/>
    <w:link w:val="959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955">
    <w:name w:val="Текст выноски"/>
    <w:basedOn w:val="935"/>
    <w:next w:val="955"/>
    <w:link w:val="956"/>
    <w:rPr>
      <w:rFonts w:ascii="Tahoma" w:hAnsi="Tahoma" w:cs="Tahoma"/>
      <w:sz w:val="16"/>
      <w:szCs w:val="16"/>
    </w:rPr>
  </w:style>
  <w:style w:type="character" w:styleId="956">
    <w:name w:val="Текст выноски Знак"/>
    <w:next w:val="956"/>
    <w:link w:val="955"/>
    <w:rPr>
      <w:rFonts w:ascii="Tahoma" w:hAnsi="Tahoma" w:cs="Tahoma"/>
      <w:sz w:val="16"/>
      <w:szCs w:val="16"/>
    </w:rPr>
  </w:style>
  <w:style w:type="character" w:styleId="957">
    <w:name w:val="Верхний колонтитул Знак"/>
    <w:next w:val="957"/>
    <w:link w:val="943"/>
    <w:uiPriority w:val="99"/>
    <w:rPr>
      <w:sz w:val="28"/>
      <w:szCs w:val="28"/>
    </w:rPr>
  </w:style>
  <w:style w:type="character" w:styleId="958">
    <w:name w:val="Номер строки"/>
    <w:next w:val="958"/>
    <w:link w:val="935"/>
  </w:style>
  <w:style w:type="character" w:styleId="959">
    <w:name w:val="Обычный (веб) Знак,Обычный (Web)1 Знак,Обычный (Web) Знак"/>
    <w:next w:val="959"/>
    <w:link w:val="954"/>
    <w:uiPriority w:val="99"/>
    <w:rPr>
      <w:sz w:val="24"/>
      <w:szCs w:val="24"/>
    </w:rPr>
  </w:style>
  <w:style w:type="character" w:styleId="960" w:default="1">
    <w:name w:val="Default Paragraph Font"/>
    <w:uiPriority w:val="1"/>
    <w:semiHidden/>
    <w:unhideWhenUsed/>
  </w:style>
  <w:style w:type="numbering" w:styleId="961" w:default="1">
    <w:name w:val="No List"/>
    <w:uiPriority w:val="99"/>
    <w:semiHidden/>
    <w:unhideWhenUsed/>
  </w:style>
  <w:style w:type="table" w:styleId="962" w:default="1">
    <w:name w:val="Normal Table"/>
    <w:uiPriority w:val="99"/>
    <w:semiHidden/>
    <w:unhideWhenUsed/>
    <w:tblPr/>
  </w:style>
  <w:style w:type="paragraph" w:styleId="963" w:customStyle="1">
    <w:name w:val="ConsPlusNormal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rial Unicode MS" w:cs="Mang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ScaleCrop>false</ScaleCrop>
  <SharedDoc>false</SharedDoc>
  <Template>общий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Корнилова Дина Сергеевна</dc:creator>
  <cp:revision>6</cp:revision>
  <dcterms:created xsi:type="dcterms:W3CDTF">2023-04-13T08:07:00Z</dcterms:created>
  <dcterms:modified xsi:type="dcterms:W3CDTF">2025-07-08T03:29:41Z</dcterms:modified>
  <cp:version>1048576</cp:version>
</cp:coreProperties>
</file>