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04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 14.12.2016 № 428-п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Внести в постановление Правительства Новосибирской области от 14.12.2016 № 428-п «Об утверждении Положения о департаменте имущества и земельных отношений Новосибирской области» следующ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е изменени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пункт 10.1 </w:t>
      </w:r>
      <w:r>
        <w:rPr>
          <w:bCs/>
          <w:sz w:val="28"/>
          <w:szCs w:val="28"/>
          <w:highlight w:val="none"/>
        </w:rPr>
        <w:t xml:space="preserve">Положения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«10.1. 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 департамент предоставляет следующие государственные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установлении, изменении и о прекращении существования охранной зоны газопро</w:t>
      </w:r>
      <w:r>
        <w:rPr>
          <w:rFonts w:ascii="Times New Roman" w:hAnsi="Times New Roman" w:cs="Times New Roman"/>
          <w:sz w:val="28"/>
          <w:szCs w:val="28"/>
        </w:rPr>
        <w:t xml:space="preserve">вода газораспределительной сети;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публичного сервитута.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  <w:highlight w:val="none"/>
        </w:rPr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20"/>
          <w:szCs w:val="20"/>
          <w:highlight w:val="none"/>
        </w:rPr>
      </w:pPr>
      <w:r>
        <w:rPr>
          <w:spacing w:val="-2"/>
          <w:sz w:val="20"/>
          <w:szCs w:val="24"/>
        </w:rPr>
        <w:t xml:space="preserve">Р.Г. Шилохвостов</w:t>
      </w:r>
      <w:r>
        <w:rPr>
          <w:spacing w:val="-2"/>
          <w:sz w:val="20"/>
          <w:szCs w:val="20"/>
          <w:highlight w:val="none"/>
        </w:rPr>
      </w:r>
      <w:r>
        <w:rPr>
          <w:spacing w:val="-2"/>
          <w:sz w:val="20"/>
          <w:szCs w:val="20"/>
          <w:highlight w:val="none"/>
        </w:rPr>
      </w:r>
    </w:p>
    <w:p>
      <w:pPr>
        <w:shd w:val="clear" w:color="auto" w:fill="ffffff"/>
        <w:rPr>
          <w:spacing w:val="-2"/>
          <w:sz w:val="16"/>
        </w:rPr>
        <w:sectPr>
          <w:headerReference w:type="default" r:id="rId9"/>
          <w:footnotePr/>
          <w:endnotePr/>
          <w:type w:val="continuous"/>
          <w:pgSz w:w="11909" w:h="16834" w:orient="portrait"/>
          <w:pgMar w:top="1135" w:right="567" w:bottom="567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pacing w:val="-2"/>
          <w:sz w:val="20"/>
          <w:szCs w:val="24"/>
        </w:rPr>
        <w:t xml:space="preserve">238 60 02</w:t>
      </w:r>
      <w:r>
        <w:rPr>
          <w:spacing w:val="-2"/>
          <w:sz w:val="16"/>
        </w:rPr>
      </w:r>
      <w:r>
        <w:rPr>
          <w:spacing w:val="-2"/>
          <w:sz w:val="16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В.М. Знатков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Министр юстиции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Т.Н. Деркач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</w:t>
      </w:r>
      <w:r>
        <w:rPr>
          <w:spacing w:val="-2"/>
          <w:sz w:val="28"/>
          <w:szCs w:val="28"/>
        </w:rPr>
        <w:t xml:space="preserve">уководитель департамента организации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управления и государственной гражданской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службы администрации Губернатора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и Правительства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                   Н. К </w:t>
      </w:r>
      <w:r>
        <w:rPr>
          <w:spacing w:val="-2"/>
          <w:sz w:val="28"/>
          <w:szCs w:val="28"/>
        </w:rPr>
        <w:t xml:space="preserve">Авдеева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И. о. руководителя департамента имущества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П. Г. Комаров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имущества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 Калашникова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footerReference w:type="even" r:id="rId11"/>
      <w:footnotePr/>
      <w:endnotePr/>
      <w:type w:val="continuous"/>
      <w:pgSz w:w="11909" w:h="16834" w:orient="portrait"/>
      <w:pgMar w:top="1134" w:right="567" w:bottom="1134" w:left="1418" w:header="1134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1"/>
      </w:rPr>
      <w:framePr w:wrap="around" w:vAnchor="text" w:hAnchor="margin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899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27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5"/>
    <w:next w:val="895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6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5"/>
    <w:next w:val="895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6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5"/>
    <w:next w:val="895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6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5"/>
    <w:next w:val="895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6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5"/>
    <w:next w:val="895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6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5"/>
    <w:next w:val="895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6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5"/>
    <w:next w:val="895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6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5"/>
    <w:next w:val="89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5"/>
    <w:next w:val="895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6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5"/>
    <w:next w:val="89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6"/>
    <w:link w:val="739"/>
    <w:uiPriority w:val="10"/>
    <w:rPr>
      <w:sz w:val="48"/>
      <w:szCs w:val="48"/>
    </w:rPr>
  </w:style>
  <w:style w:type="paragraph" w:styleId="741">
    <w:name w:val="Subtitle"/>
    <w:basedOn w:val="895"/>
    <w:next w:val="89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6"/>
    <w:link w:val="741"/>
    <w:uiPriority w:val="11"/>
    <w:rPr>
      <w:sz w:val="24"/>
      <w:szCs w:val="24"/>
    </w:rPr>
  </w:style>
  <w:style w:type="paragraph" w:styleId="743">
    <w:name w:val="Quote"/>
    <w:basedOn w:val="895"/>
    <w:next w:val="895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5"/>
    <w:next w:val="895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6"/>
    <w:link w:val="902"/>
    <w:uiPriority w:val="99"/>
  </w:style>
  <w:style w:type="character" w:styleId="748">
    <w:name w:val="Footer Char"/>
    <w:basedOn w:val="896"/>
    <w:link w:val="899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899"/>
    <w:uiPriority w:val="99"/>
  </w:style>
  <w:style w:type="table" w:styleId="751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6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6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  <w:widowControl w:val="off"/>
    </w:pPr>
    <w:rPr>
      <w:sz w:val="20"/>
      <w:szCs w:val="20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Footer"/>
    <w:basedOn w:val="895"/>
    <w:link w:val="900"/>
    <w:uiPriority w:val="99"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96"/>
    <w:link w:val="899"/>
    <w:uiPriority w:val="99"/>
    <w:semiHidden/>
    <w:rPr>
      <w:rFonts w:cs="Times New Roman"/>
      <w:sz w:val="20"/>
      <w:szCs w:val="20"/>
    </w:rPr>
  </w:style>
  <w:style w:type="character" w:styleId="901">
    <w:name w:val="page number"/>
    <w:basedOn w:val="896"/>
    <w:uiPriority w:val="99"/>
    <w:rPr>
      <w:rFonts w:cs="Times New Roman"/>
    </w:rPr>
  </w:style>
  <w:style w:type="paragraph" w:styleId="902">
    <w:name w:val="Header"/>
    <w:basedOn w:val="895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6"/>
    <w:link w:val="902"/>
    <w:uiPriority w:val="99"/>
    <w:rPr>
      <w:rFonts w:cs="Times New Roman"/>
      <w:sz w:val="20"/>
      <w:szCs w:val="20"/>
    </w:rPr>
  </w:style>
  <w:style w:type="paragraph" w:styleId="904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  <w:style w:type="paragraph" w:styleId="905">
    <w:name w:val="Balloon Text"/>
    <w:basedOn w:val="895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96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ConsPlusNormal"/>
    <w:pPr>
      <w:spacing w:after="0" w:line="240" w:lineRule="auto"/>
    </w:pPr>
    <w:rPr>
      <w:sz w:val="28"/>
      <w:szCs w:val="28"/>
    </w:rPr>
  </w:style>
  <w:style w:type="paragraph" w:styleId="908">
    <w:name w:val="List Paragraph"/>
    <w:basedOn w:val="895"/>
    <w:uiPriority w:val="34"/>
    <w:qFormat/>
    <w:pPr>
      <w:contextualSpacing/>
      <w:ind w:left="720"/>
    </w:pPr>
  </w:style>
  <w:style w:type="paragraph" w:styleId="90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205EA-2FF6-414D-BFBC-456D78C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revision>30</cp:revision>
  <dcterms:created xsi:type="dcterms:W3CDTF">2024-02-22T04:15:00Z</dcterms:created>
  <dcterms:modified xsi:type="dcterms:W3CDTF">2025-08-21T02:12:14Z</dcterms:modified>
</cp:coreProperties>
</file>