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70465"/>
                <wp:docPr id="1" name="Drawing 1" descr="FC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548640" cy="670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2.79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разделом IV Жилищного кодекса Российской Федерации, Федеральным законом от 27.07.2010 № 210-ФЗ «Об организации предоставления государственных и муниципальных услуг», Постановлением Правительства Российской Федерации от 26.01.2006 № 42 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РФ от 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Новосибирской области от 06.07.2018 № 271-ОЗ «Об управлении и распоряжении государственной собственностью Новосибирской области», постановлением Правительства Новосибирской области от 18.10.2010 № 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приказываю: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sz w:val="28"/>
          <w:szCs w:val="28"/>
          <w:lang w:val="en-US" w:eastAsia="ru-RU"/>
        </w:rPr>
        <w:t xml:space="preserve">».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Отделу управления имуществом (Кадималиевой Н.С.) обеспечить предоставление государственной услуги в соответствии с Административным регламентом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Шилохвостов Роман Геннадьевич</w:t>
            </w:r>
          </w:p>
        </w:tc>
      </w:tr>
    </w:tbl>
    <w:p>
      <w:pPr>
        <w:spacing w:before="240"/>
        <w:ind w:left="7371"/>
        <w:jc w:val="both"/>
        <w:rPr>
          <w:sz w:val="28"/>
          <w:szCs w:val="28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получения Услуги в многофункциональном центре предоставления государственных и муниципальных услуг не предусмотрена.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включением жилого помещения в специализированный жилищный фонд с отнесением такого помещения к служебным жилым помещениям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исключением жилого помещения из специализированного жилищного фонда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календарных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 (далее – заявление)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сведения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16"/>
          <w:szCs w:val="16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заявитель вправе предста</w:t>
      </w:r>
      <w:r>
        <w:rPr>
          <w:sz w:val="28"/>
          <w:szCs w:val="28"/>
        </w:rPr>
        <w:t xml:space="preserve">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помещения должны соответствовать санитарно-эпидемиологическим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вызов должностного лица, ответственного за предоставление Услуги, обеспечивается специальной кнопкой вызова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К показателям доступности предоставления Услуги относятся: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полнота и доступность информации о местах, порядке и сроках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пешеходная доступность от остановок общественного транспорта до здания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осуществляется бесплатно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открытость информации об Услуге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предусмотрена возможность выбора заявителем формы обращения за предоставлением Услуги (лично, через официальный сайт Органа власти, посредством почтовой связи, электронной почты)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К показателям качества предоставления Услуги относятся: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в соответствии с вариантом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достоверность предоставляемой заявителям информации о ходе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своевременное предоставление Услуги (отсутствие нарушений сроков предоставления Услуги)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продолжительность взаимодействия с должностными лицами, участвующими в предоставлении Услуги – не более 15 минут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включением жилого помещения в специализированный жилищный фонд с отнесением такого помещения к служебным жилым помещениям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исключением жилого помещения из специализированного жилищного фонда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 при личном обращении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почтовым отправлением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электронной почты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регистрации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приказа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руководителя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представленных документах присутствуют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содержащие основные характеристики и сведения об объекте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технический паспорт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заключение о соответствии жилого помещения предъявляемым к нему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даты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заявлении и (или) прилагаемых к нему документах недостоверной или искаженной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представленных документах отсутствуют исправления и повреждения,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жилого помещения требованиям, предъявляемым к данному виду помещений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подтвержден факт допущенной ошибки и (или) опечатки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подтвержден факт допущенной ошибки и (или) опечатки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подтвержден факт допущенной ошибки и (или) опечатки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/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подтвержден факт допущенной ошибки и (или) опечатки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размещение информации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официального сайта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Включение жилого помещения в специализированный жилищный фонд с отнесением такого помещения к служебным жилым помещениям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Исключение жилого помещения из специализированного жилищного фонда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Включение жилого помещения в специализированный жилищный фонд с отнесением такого помещения к служебным жилым помещениям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Исключение жилого помещения из специализированного жилищного фонда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 юридического лица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8"/>
          <w:szCs w:val="28"/>
          <w:lang w:val="en-US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lang w:val="en-US"/>
        </w:rPr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rPr>
          <w:trHeight w:val="561"/>
        </w:trP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№ п/п</w:t>
            </w:r>
          </w:p>
        </w:tc>
        <w:tc>
          <w:tcPr>
            <w:tcW w:w="9497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1</w:t>
            </w:r>
          </w:p>
        </w:tc>
        <w:tc>
          <w:tcPr>
            <w:tcW w:w="9497" w:type="dxa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2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Включение жилого помещения в специализированный жилищный фонд с отнесением такого помещения к служебным жилым помещениям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Включение жилого помещения в специализированный жилищный фонд с отнесением такого помещения к служебным жилым помещениям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Включение жилого помещения в специализированный жилищный фонд с отнесением такого помещения к служебным жилым помещениям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Включение жилого помещения в специализированный жилищный фонд с отнесением такого помещения к служебным жилым помещениям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жилого помещения из специализированного жилищного фонда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жилого помещения из специализированного жилищного фонда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жилого помещения из специализированного жилищного фонда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учреждение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жилого помещения из специализированного жилищного фонда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государственное унитарное предприятие Новосибирской области, подведомственное департаменту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кадастровый номер объекта (объектов)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или описание местоположения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правообладатель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идентификационный номер налогоплательщика (ИНН)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</w:tbl>
    <w:p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>
        <w:rPr>
          <w:lang w:val="en-US"/>
        </w:rPr>
      </w:r>
      <w:r>
        <w:rPr>
          <w:szCs w:val="20"/>
          <w:lang w:val="en-US"/>
        </w:rPr>
      </w:r>
      <w:r>
        <w:rPr>
          <w:snapToGrid w:val="0"/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№ </w:t>
      </w:r>
      <w:r>
        <w:rPr>
          <w:sz w:val="28"/>
          <w:szCs w:val="28"/>
          <w:lang w:val="en-US"/>
        </w:rPr>
        <w:t xml:space="preserve">3</w:t>
      </w:r>
      <w:r>
        <w:rPr>
          <w:lang w:val="en-US"/>
        </w:rPr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(для юридического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(для юридического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объекте недвижимости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правообладатель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площадь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8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(для юридического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реквизиты (для юридического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объекте недвижимости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правообладатель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площадь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12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Принятие решения о включении жилого помещения, принадлежащего на праве хозяйственного ведения или оперативного управления подведомственному департаменту имущества и земельных отношений Новосибирской области государственному унитарному предприятию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B03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51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350431</Characters>
  <CharactersWithSpaces>411087</CharactersWithSpaces>
  <Company>rtlabs.ru</Company>
  <DocSecurity>0</DocSecurity>
  <HyperlinksChanged>false</HyperlinksChanged>
  <Lines>2920</Lines>
  <LinksUpToDate>false</LinksUpToDate>
  <Pages>70</Pages>
  <Paragraphs>822</Paragraphs>
  <ScaleCrop>false</ScaleCrop>
  <SharedDoc>false</SharedDoc>
  <Template>Normal.dotm</Template>
  <TotalTime>1</TotalTime>
  <Words>61478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2024-04-27T09:45:00Z</dcterms:created>
  <dcterms:modified xsi:type="dcterms:W3CDTF">2024-05-13T08:55:00Z</dcterms:modified>
</cp:coreProperties>
</file>