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b/>
          <w:bCs/>
          <w:highlight w:val="none"/>
        </w:rPr>
      </w:pPr>
      <w:r>
        <w:rPr>
          <w:b/>
          <w:bCs/>
          <w:highlight w:val="none"/>
          <w:shd w:val="clear" w:color="auto" w:fill="ffffff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ПАМЯТКА</w:t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по предоставлению сведений о доходах, расходах, об имуществе и обязательствах имущественного характера </w:t>
      </w:r>
      <w:r>
        <w:rPr>
          <w:b/>
          <w:bCs/>
          <w:color w:val="000000"/>
          <w:shd w:val="clear" w:color="auto" w:fill="ffffff"/>
        </w:rPr>
        <w:t xml:space="preserve">государственными гражданскими служащими</w:t>
      </w:r>
      <w:r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департамент</w:t>
      </w:r>
      <w:r>
        <w:rPr>
          <w:b/>
          <w:bCs/>
          <w:shd w:val="clear" w:color="auto" w:fill="ffffff"/>
        </w:rPr>
        <w:t xml:space="preserve">а имущества и земельных отношений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hd w:val="clear" w:color="auto" w:fill="ffffff"/>
        </w:rPr>
        <w:t xml:space="preserve">Новосибирской области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 w:val="0"/>
          <w:bCs w:val="0"/>
          <w:highlight w:val="none"/>
        </w:rPr>
      </w:pPr>
      <w:r>
        <w:rPr>
          <w:b w:val="0"/>
          <w:bCs w:val="0"/>
          <w:highlight w:val="none"/>
          <w:lang w:val="en-US"/>
        </w:rPr>
        <w:t xml:space="preserve">I</w:t>
      </w:r>
      <w:r>
        <w:rPr>
          <w:b w:val="0"/>
          <w:bCs w:val="0"/>
          <w:highlight w:val="none"/>
          <w:lang w:val="ru-RU"/>
        </w:rPr>
        <w:t xml:space="preserve">. Общие положения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1. Н</w:t>
      </w:r>
      <w:r>
        <w:rPr>
          <w:color w:val="000000" w:themeColor="text1"/>
          <w:sz w:val="28"/>
          <w:szCs w:val="28"/>
          <w:highlight w:val="white"/>
        </w:rPr>
        <w:t xml:space="preserve">астоящая </w:t>
      </w:r>
      <w:r>
        <w:rPr>
          <w:color w:val="000000" w:themeColor="text1"/>
          <w:sz w:val="28"/>
          <w:szCs w:val="28"/>
          <w:highlight w:val="white"/>
        </w:rPr>
        <w:t xml:space="preserve">инструкция</w:t>
      </w:r>
      <w:r>
        <w:rPr>
          <w:sz w:val="28"/>
          <w:szCs w:val="28"/>
          <w:highlight w:val="none"/>
        </w:rPr>
        <w:t xml:space="preserve"> по предоставлению </w:t>
      </w:r>
      <w:r>
        <w:rPr>
          <w:sz w:val="28"/>
          <w:szCs w:val="28"/>
          <w:highlight w:val="none"/>
        </w:rPr>
        <w:t xml:space="preserve">сведений о доходах, расходах, об имуществе и обязательствах имущественного характера государственными гражданскими служащими департамента имущества и земельных отношений </w:t>
      </w:r>
      <w:r>
        <w:rPr>
          <w:sz w:val="28"/>
          <w:szCs w:val="28"/>
          <w:highlight w:val="none"/>
        </w:rPr>
        <w:t xml:space="preserve">Новосибирской облас</w:t>
      </w:r>
      <w:r>
        <w:rPr>
          <w:sz w:val="28"/>
          <w:szCs w:val="28"/>
          <w:highlight w:val="white"/>
        </w:rPr>
        <w:t xml:space="preserve">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highlight w:val="white"/>
        </w:rPr>
        <w:t xml:space="preserve">далее - Инструкция)</w:t>
      </w:r>
      <w:r>
        <w:rPr>
          <w:highlight w:val="white"/>
        </w:rPr>
        <w:t xml:space="preserve"> уст</w:t>
      </w:r>
      <w:r>
        <w:rPr>
          <w:highlight w:val="none"/>
        </w:rPr>
        <w:t xml:space="preserve">анавливает </w:t>
      </w:r>
      <w:r>
        <w:rPr>
          <w:sz w:val="28"/>
          <w:szCs w:val="28"/>
          <w:highlight w:val="none"/>
        </w:rPr>
        <w:t xml:space="preserve">процедуру заполнения и предоставления государственными гражданскими служащими департамента имущества и земельных отношений Новосибирской области (далее соответственно – </w:t>
      </w:r>
      <w:r>
        <w:rPr>
          <w:sz w:val="28"/>
          <w:szCs w:val="28"/>
          <w:highlight w:val="none"/>
        </w:rPr>
        <w:t xml:space="preserve">гражданский служащий департамента</w:t>
      </w:r>
      <w:r>
        <w:rPr>
          <w:sz w:val="28"/>
          <w:szCs w:val="28"/>
          <w:highlight w:val="none"/>
        </w:rPr>
        <w:t xml:space="preserve">, департамент) сведений о своих доходах, расходах, об имуществе и обязательствах имуществе</w:t>
      </w:r>
      <w:r>
        <w:rPr>
          <w:sz w:val="28"/>
          <w:szCs w:val="28"/>
          <w:highlight w:val="none"/>
        </w:rPr>
        <w:t xml:space="preserve">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Сведения, Справка).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Обязанность предоставлять Сведения возлагается на </w:t>
      </w:r>
      <w:r>
        <w:rPr>
          <w:sz w:val="28"/>
          <w:szCs w:val="28"/>
          <w:highlight w:val="none"/>
        </w:rPr>
        <w:t xml:space="preserve">гражданских служащих </w:t>
      </w:r>
      <w:r>
        <w:rPr>
          <w:sz w:val="28"/>
          <w:szCs w:val="28"/>
          <w:highlight w:val="none"/>
        </w:rPr>
        <w:t xml:space="preserve">департамента, должности которых включены в Перечень должностей государственной гражданской службы </w:t>
      </w:r>
      <w:r>
        <w:rPr>
          <w:sz w:val="28"/>
          <w:szCs w:val="28"/>
          <w:highlight w:val="none"/>
        </w:rPr>
        <w:t xml:space="preserve">в департаменте имущества и земельных отношений Новосибирской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</w:t>
      </w:r>
      <w:r>
        <w:rPr>
          <w:sz w:val="28"/>
          <w:szCs w:val="28"/>
          <w:highlight w:val="none"/>
        </w:rPr>
        <w:t xml:space="preserve">льствах имущественного </w:t>
      </w:r>
      <w:r>
        <w:rPr>
          <w:sz w:val="28"/>
          <w:szCs w:val="28"/>
          <w:highlight w:val="none"/>
        </w:rPr>
        <w:t xml:space="preserve">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департамента имущества и земельных отношений Новосибирской области от 05.12.2019 № 4920.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 Сведения </w:t>
      </w:r>
      <w:r>
        <w:rPr>
          <w:sz w:val="28"/>
          <w:szCs w:val="28"/>
          <w:highlight w:val="none"/>
        </w:rPr>
        <w:t xml:space="preserve">представляются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гражданскими служащими </w:t>
      </w:r>
      <w:r>
        <w:rPr>
          <w:sz w:val="28"/>
          <w:szCs w:val="28"/>
          <w:highlight w:val="none"/>
        </w:rPr>
        <w:t xml:space="preserve">департамента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 </w:t>
      </w:r>
      <w:r>
        <w:rPr>
          <w:sz w:val="28"/>
          <w:szCs w:val="28"/>
          <w:highlight w:val="white"/>
        </w:rPr>
        <w:t xml:space="preserve">графиком </w:t>
      </w:r>
      <w:r>
        <w:rPr>
          <w:sz w:val="28"/>
          <w:szCs w:val="28"/>
          <w:highlight w:val="none"/>
        </w:rPr>
        <w:t xml:space="preserve">приема справок о доходах, расходах, об имуществе и обязательствах имущественного характера, ежегодно утверждаемым руководителем департамента</w:t>
      </w:r>
      <w:r>
        <w:rPr>
          <w:sz w:val="28"/>
          <w:szCs w:val="28"/>
          <w:highlight w:val="none"/>
        </w:rPr>
        <w:t xml:space="preserve"> до начала декларационной кампании.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en-US"/>
        </w:rPr>
        <w:t xml:space="preserve">II</w:t>
      </w:r>
      <w:r>
        <w:rPr>
          <w:sz w:val="28"/>
          <w:szCs w:val="28"/>
          <w:highlight w:val="none"/>
          <w:lang w:val="ru-RU"/>
        </w:rPr>
        <w:t xml:space="preserve">. Программное обеспечение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</w:t>
      </w:r>
      <w:r>
        <w:rPr>
          <w:sz w:val="28"/>
          <w:szCs w:val="28"/>
          <w:highlight w:val="none"/>
        </w:rPr>
        <w:t xml:space="preserve">Сведения </w:t>
      </w:r>
      <w:r>
        <w:rPr>
          <w:sz w:val="28"/>
          <w:szCs w:val="28"/>
          <w:highlight w:val="none"/>
        </w:rPr>
        <w:t xml:space="preserve">предоставляются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гражданскими служащими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департамента </w:t>
      </w:r>
      <w:r>
        <w:rPr>
          <w:sz w:val="28"/>
          <w:szCs w:val="28"/>
          <w:highlight w:val="none"/>
        </w:rPr>
        <w:t xml:space="preserve">ежегодно, не позднее </w:t>
      </w:r>
      <w:r>
        <w:rPr>
          <w:sz w:val="28"/>
          <w:szCs w:val="28"/>
          <w:highlight w:val="none"/>
        </w:rPr>
        <w:t xml:space="preserve">30 апреля года, следующего за отчетным,</w:t>
      </w:r>
      <w:r>
        <w:rPr>
          <w:sz w:val="28"/>
          <w:szCs w:val="28"/>
          <w:highlight w:val="none"/>
        </w:rPr>
        <w:t xml:space="preserve"> в отдел организационной и кадровой работы департамента лицу, ответственному за прием Сведений, по форме спр</w:t>
      </w:r>
      <w:r>
        <w:rPr>
          <w:sz w:val="28"/>
          <w:szCs w:val="28"/>
          <w:highlight w:val="none"/>
        </w:rPr>
        <w:t xml:space="preserve">авки, утвержденной Указом Президента Российской Федерации от 23.06.2014 № 460 «Об утверждении формы справки и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>
        <w:rPr>
          <w:sz w:val="28"/>
          <w:szCs w:val="28"/>
          <w:highlight w:val="none"/>
        </w:rPr>
        <w:t xml:space="preserve">заполненной с использованием специального программного обеспечения «Справки БК» </w:t>
      </w:r>
      <w:r>
        <w:rPr>
          <w:sz w:val="28"/>
          <w:szCs w:val="28"/>
          <w:highlight w:val="none"/>
        </w:rPr>
        <w:t xml:space="preserve">(далее – СПО «Справки БК»)</w:t>
      </w:r>
      <w:r>
        <w:rPr>
          <w:sz w:val="28"/>
          <w:szCs w:val="28"/>
          <w:highlight w:val="none"/>
        </w:rPr>
        <w:t xml:space="preserve"> и размещенн</w:t>
      </w:r>
      <w:r>
        <w:rPr>
          <w:sz w:val="28"/>
          <w:szCs w:val="28"/>
          <w:highlight w:val="white"/>
        </w:rPr>
        <w:t xml:space="preserve">ого </w:t>
      </w:r>
      <w:r>
        <w:rPr>
          <w:sz w:val="28"/>
          <w:szCs w:val="28"/>
          <w:highlight w:val="white"/>
        </w:rPr>
        <w:t xml:space="preserve">на оф</w:t>
      </w:r>
      <w:r>
        <w:rPr>
          <w:sz w:val="28"/>
          <w:szCs w:val="28"/>
          <w:highlight w:val="none"/>
        </w:rPr>
        <w:t xml:space="preserve">ициальном сайте Президента Российской Федерации в информационно-телекоммуникационной сети «Интернет» по адресу: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hyperlink r:id="rId13" w:tooltip="http://www.kremlin.ru/structure/additional/12" w:history="1">
        <w:r>
          <w:rPr>
            <w:rStyle w:val="939"/>
            <w:sz w:val="28"/>
            <w:szCs w:val="28"/>
            <w:highlight w:val="none"/>
          </w:rPr>
          <w:t xml:space="preserve">http://www.kremlin.ru/structure/additional/12</w:t>
        </w:r>
      </w:hyperlink>
      <w:r>
        <w:t xml:space="preserve">, а также</w:t>
      </w:r>
      <w:r>
        <w:rPr>
          <w:sz w:val="28"/>
          <w:szCs w:val="28"/>
          <w:highlight w:val="none"/>
        </w:rPr>
        <w:t xml:space="preserve"> на Портале государственной гражданской службы по адресу:</w:t>
      </w:r>
      <w:r>
        <w:t xml:space="preserve"> </w:t>
      </w:r>
      <w:r>
        <w:rPr>
          <w:sz w:val="28"/>
          <w:szCs w:val="28"/>
          <w:highlight w:val="none"/>
        </w:rPr>
      </w:r>
      <w:hyperlink r:id="rId14" w:tooltip="https://gossluzhba.gov.ru/anticorruption/spravki_bk" w:history="1">
        <w:r>
          <w:rPr>
            <w:rStyle w:val="939"/>
            <w:sz w:val="28"/>
            <w:szCs w:val="28"/>
            <w:highlight w:val="none"/>
          </w:rPr>
          <w:t xml:space="preserve">https://gossluzhba.gov.ru/anticorruption/spravki_bk</w:t>
        </w:r>
      </w:hyperlink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 8 сентября 2025 года доступна новая версия СПО «Справки БК» (3.0.4).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 в</w:t>
      </w:r>
      <w:r>
        <w:rPr>
          <w:sz w:val="28"/>
          <w:szCs w:val="28"/>
          <w:highlight w:val="none"/>
        </w:rPr>
        <w:t xml:space="preserve">озникновении вопросов по установке (обновлении) версии Справки БК на системе АльтЛинукс 8СП необходимо обращаться в Техническую поддержку областных исполнительных органов Новосибирской области:  тел. 296-99-88, e-mail: techsup@nso.ru.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en-US"/>
        </w:rPr>
        <w:t xml:space="preserve">III</w:t>
      </w:r>
      <w:r>
        <w:rPr>
          <w:sz w:val="28"/>
          <w:szCs w:val="28"/>
          <w:highlight w:val="none"/>
          <w:lang w:val="ru-RU"/>
        </w:rPr>
        <w:t xml:space="preserve">. Документы необходимые для заполнения Сведений.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5. Гражданским служащим департамента, для заполнения Сведений, </w:t>
      </w:r>
      <w:r>
        <w:rPr>
          <w:sz w:val="28"/>
          <w:szCs w:val="28"/>
          <w:highlight w:val="none"/>
        </w:rPr>
        <w:t xml:space="preserve">необходимо </w:t>
      </w:r>
      <w:r>
        <w:rPr>
          <w:sz w:val="28"/>
          <w:szCs w:val="28"/>
          <w:highlight w:val="none"/>
        </w:rPr>
        <w:t xml:space="preserve">предварительно получить: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1) документы о доходах за отчетный период: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а) справку о доходах, полученных по месту службы/работы через</w:t>
      </w:r>
      <w:r>
        <w:rPr>
          <w:sz w:val="28"/>
          <w:szCs w:val="28"/>
          <w:highlight w:val="none"/>
        </w:rPr>
        <w:t xml:space="preserve"> личный кабинет налогоплательщика по адресу: </w:t>
      </w:r>
      <w:r>
        <w:rPr>
          <w:sz w:val="28"/>
          <w:szCs w:val="28"/>
          <w:highlight w:val="none"/>
        </w:rPr>
      </w:r>
      <w:hyperlink r:id="rId15" w:tooltip="https://lkfl2.nalog.ru/lkfl/" w:history="1">
        <w:r>
          <w:rPr>
            <w:rStyle w:val="939"/>
            <w:sz w:val="28"/>
            <w:szCs w:val="28"/>
            <w:highlight w:val="none"/>
          </w:rPr>
          <w:t xml:space="preserve">https://lkfl2.nalog.ru/lkfl/</w:t>
        </w:r>
        <w:r>
          <w:rPr>
            <w:rStyle w:val="939"/>
            <w:color w:val="000000" w:themeColor="text1"/>
            <w:sz w:val="28"/>
            <w:szCs w:val="28"/>
            <w:highlight w:val="none"/>
          </w:rPr>
          <w:t xml:space="preserve">;</w:t>
        </w:r>
      </w:hyperlink>
      <w:r/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б) справку о доходах и суммах налога физического лица (пособие по временной нетрудоспособности) из Социального фонда России через личный</w:t>
      </w:r>
      <w:r>
        <w:rPr>
          <w:sz w:val="28"/>
          <w:szCs w:val="28"/>
          <w:highlight w:val="none"/>
        </w:rPr>
        <w:t xml:space="preserve"> кабинет получателя услуг по адресу: </w:t>
      </w:r>
      <w:r>
        <w:rPr>
          <w:sz w:val="28"/>
          <w:szCs w:val="28"/>
          <w:highlight w:val="none"/>
        </w:rPr>
      </w:r>
      <w:hyperlink r:id="rId16" w:tooltip="https://lk.sfr.gov.ru/" w:history="1">
        <w:r>
          <w:rPr>
            <w:rStyle w:val="939"/>
            <w:sz w:val="28"/>
            <w:szCs w:val="28"/>
            <w:highlight w:val="none"/>
          </w:rPr>
          <w:t xml:space="preserve">https://lk.sfr.gov.ru/</w:t>
        </w:r>
        <w:r>
          <w:rPr>
            <w:rStyle w:val="939"/>
            <w:sz w:val="28"/>
            <w:szCs w:val="28"/>
            <w:highlight w:val="none"/>
          </w:rPr>
        </w:r>
      </w:hyperlink>
      <w:r>
        <w:rPr>
          <w:sz w:val="28"/>
          <w:szCs w:val="28"/>
          <w:highlight w:val="none"/>
        </w:rPr>
        <w:t xml:space="preserve">;</w:t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в) </w:t>
      </w:r>
      <w:r>
        <w:rPr>
          <w:sz w:val="28"/>
          <w:szCs w:val="28"/>
          <w:highlight w:val="none"/>
        </w:rPr>
        <w:t xml:space="preserve">справки, подтверждающие получение иных доходов (пособие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</w:t>
      </w:r>
      <w:r>
        <w:rPr>
          <w:sz w:val="28"/>
          <w:szCs w:val="28"/>
          <w:highlight w:val="none"/>
        </w:rPr>
        <w:t xml:space="preserve">ходу за ребенком, социальное пособие на погребение, подъемное пособие и др.), которые не включены в справку, выданную по месту службы/работы.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2) документы об уставном капитале юридического лица, стоимости акций;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3) информацию о наличии всех счетов (открытых и закрытых на текущую дату) из раздела «Счета» личного кабинета налогоплательщика;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4) с</w:t>
      </w:r>
      <w:r>
        <w:rPr>
          <w:sz w:val="28"/>
          <w:szCs w:val="28"/>
          <w:highlight w:val="none"/>
        </w:rPr>
        <w:t xml:space="preserve">правки из </w:t>
      </w:r>
      <w:r>
        <w:rPr>
          <w:sz w:val="28"/>
          <w:szCs w:val="28"/>
          <w:highlight w:val="none"/>
        </w:rPr>
        <w:t xml:space="preserve">банков и иных кредитных организаций на декларанта и членов его семьи</w:t>
      </w:r>
      <w:r>
        <w:rPr>
          <w:sz w:val="28"/>
          <w:szCs w:val="28"/>
          <w:highlight w:val="none"/>
        </w:rPr>
        <w:t xml:space="preserve"> о наличии счетов и иной информации, необходимой для представления Сведений, содержащи</w:t>
      </w:r>
      <w:r>
        <w:rPr>
          <w:sz w:val="28"/>
          <w:szCs w:val="28"/>
          <w:highlight w:val="none"/>
        </w:rPr>
        <w:t xml:space="preserve">е следующую информацию: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а) дату открытия каждого счета, его вид;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б) сумму остатка на каждом счете на 31 декабря отчетного года;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в) сумму дохода (капитализация, проценты), полученного за отчетный год по каждому вкладу (счету), вне зависимости от его вида и валюты, в том числе закрытому в отчетном году;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г) данные о наличии кредитных обязательств;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д) сведения о ра</w:t>
      </w:r>
      <w:r>
        <w:rPr>
          <w:sz w:val="28"/>
          <w:szCs w:val="28"/>
          <w:highlight w:val="none"/>
        </w:rPr>
        <w:t xml:space="preserve">змере обязательства (оставшегося непогашенным долга) по состоянию на 31 декабря отчетного года – при наличии обязательства финансового характера на сумму, равную или превышающую 500 000 рублей, кредитором или должником, по которому является декларант или ч</w:t>
      </w:r>
      <w:r>
        <w:rPr>
          <w:sz w:val="28"/>
          <w:szCs w:val="28"/>
          <w:highlight w:val="none"/>
        </w:rPr>
        <w:t xml:space="preserve">лен его семьи, а также в случае возникновения на отчетную дату у декларанта, члена его семьи обязательств по договору поручительства (если должник не исполняет или исполняет обязательства перед кредитором ненадлежащим образом).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6. </w:t>
      </w:r>
      <w:r>
        <w:rPr>
          <w:sz w:val="28"/>
          <w:szCs w:val="28"/>
          <w:highlight w:val="none"/>
        </w:rPr>
        <w:t xml:space="preserve">Гражданским служащим департамента</w:t>
      </w:r>
      <w:r>
        <w:rPr>
          <w:sz w:val="28"/>
          <w:szCs w:val="28"/>
          <w:highlight w:val="none"/>
        </w:rPr>
        <w:t xml:space="preserve"> необходимо проверить наличие и подготовить для использования при заполнении Сведений: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  <w:lang w:val="en-US"/>
        </w:rPr>
        <w:t xml:space="preserve">1</w:t>
      </w:r>
      <w:r>
        <w:rPr>
          <w:sz w:val="28"/>
          <w:szCs w:val="28"/>
          <w:highlight w:val="none"/>
        </w:rPr>
        <w:t xml:space="preserve">) документ</w:t>
      </w:r>
      <w:r>
        <w:rPr>
          <w:sz w:val="28"/>
          <w:szCs w:val="28"/>
          <w:highlight w:val="none"/>
        </w:rPr>
        <w:t xml:space="preserve">ы, удостоверяющи</w:t>
      </w:r>
      <w:r>
        <w:rPr>
          <w:sz w:val="28"/>
          <w:szCs w:val="28"/>
          <w:highlight w:val="none"/>
        </w:rPr>
        <w:t xml:space="preserve">е личность декларанта, членов его семьи (по состоянию на дату предоставления Справки);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документы о праве на объекты недвижимого имущества: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</w:pPr>
      <w:r>
        <w:rPr>
          <w:sz w:val="28"/>
          <w:szCs w:val="28"/>
          <w:highlight w:val="none"/>
        </w:rPr>
      </w:r>
      <w:r>
        <w:t xml:space="preserve">а) 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lang w:eastAsia="ru-RU"/>
        </w:rPr>
        <w:t xml:space="preserve">о праве собственности (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свидетельство о праве собственности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highlight w:val="white"/>
          <w:lang w:eastAsia="ru-RU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 выписка из Единого государственного реестра недвижимости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свидетельство о праве на наследство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  <w:t xml:space="preserve">решение суда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ru-RU"/>
        </w:rPr>
      </w:r>
    </w:p>
    <w:p>
      <w:pPr>
        <w:ind w:firstLine="720"/>
        <w:jc w:val="both"/>
      </w:pPr>
      <w:r>
        <w:t xml:space="preserve">б) являющиеся основанием права пользования (договор аренды, членские книжки гаражно-строительного кооператива, садоводческого или огороднического некоммерческого товарищества и т.д., договор найма (социального/ коммерческого) жилого помещения);</w:t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3) д</w:t>
      </w:r>
      <w:r>
        <w:rPr>
          <w:sz w:val="28"/>
          <w:szCs w:val="28"/>
          <w:highlight w:val="none"/>
        </w:rPr>
        <w:t xml:space="preserve">ок</w:t>
      </w:r>
      <w:r>
        <w:rPr>
          <w:sz w:val="28"/>
          <w:szCs w:val="28"/>
          <w:highlight w:val="none"/>
        </w:rPr>
        <w:t xml:space="preserve">ументы (гражданско-правовые договоры) о совершении декларантом, членом его семьи в течение отчетного года сделок по продаже (приобретению) объектов недвижимости, транспортных средств, ценных бумаг (долей участия, паев в уставных (складочных) капиталах ор</w:t>
      </w:r>
      <w:r>
        <w:rPr>
          <w:sz w:val="28"/>
          <w:szCs w:val="28"/>
          <w:highlight w:val="none"/>
        </w:rPr>
        <w:t xml:space="preserve">ганизаций), цифровых финансовых активов, цифровой валюты.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документов о праве собственности на транспортные средства.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  <w:t xml:space="preserve">IV</w:t>
      </w:r>
      <w:r>
        <w:rPr>
          <w:sz w:val="28"/>
          <w:szCs w:val="28"/>
          <w:highlight w:val="none"/>
          <w:lang w:val="ru-RU"/>
        </w:rPr>
        <w:t xml:space="preserve">. Заполнение Справки и загрузка в Личный кабинет государственного служащего Новосибирской области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7. </w:t>
      </w:r>
      <w:r>
        <w:rPr>
          <w:sz w:val="28"/>
          <w:szCs w:val="28"/>
          <w:highlight w:val="none"/>
        </w:rPr>
        <w:t xml:space="preserve">Заполнение Справки осуществляется гражданскими служащими департамента в СПО «Справки БК» на основании документов, </w:t>
      </w:r>
      <w:r>
        <w:rPr>
          <w:sz w:val="28"/>
          <w:szCs w:val="28"/>
          <w:highlight w:val="none"/>
        </w:rPr>
        <w:t xml:space="preserve">указанных в разделе </w:t>
      </w:r>
      <w:r>
        <w:rPr>
          <w:sz w:val="28"/>
          <w:szCs w:val="28"/>
          <w:highlight w:val="none"/>
          <w:lang w:val="en-US"/>
        </w:rPr>
        <w:t xml:space="preserve">III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настоящей Инструкции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8. После заполнения Справки в СПО «Справки БК» гражданскому служащему департамента, необходимо</w:t>
      </w:r>
      <w:r>
        <w:rPr>
          <w:sz w:val="28"/>
          <w:szCs w:val="28"/>
          <w:highlight w:val="none"/>
        </w:rPr>
        <w:t xml:space="preserve"> сохранить файл, полученный при заполнен</w:t>
      </w:r>
      <w:r>
        <w:rPr>
          <w:sz w:val="28"/>
          <w:szCs w:val="28"/>
          <w:highlight w:val="white"/>
        </w:rPr>
        <w:t xml:space="preserve">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правки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на компьютере и загрузить его в функционал Личного кабинета государственного служащего Новосибирской области (далее – Личный кабинет);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Вход в Личный кабинет по ссылке: </w:t>
      </w:r>
      <w:r>
        <w:rPr>
          <w:sz w:val="28"/>
          <w:szCs w:val="28"/>
          <w:highlight w:val="none"/>
        </w:rPr>
      </w:r>
      <w:hyperlink r:id="rId17" w:tooltip="https://www.nso.ru/kuggs-lk" w:history="1">
        <w:r>
          <w:rPr>
            <w:rStyle w:val="939"/>
            <w:sz w:val="28"/>
            <w:szCs w:val="28"/>
            <w:highlight w:val="none"/>
          </w:rPr>
          <w:t xml:space="preserve">https://www.nso.ru/kuggs-lk</w:t>
        </w:r>
        <w:r>
          <w:rPr>
            <w:rStyle w:val="939"/>
            <w:sz w:val="28"/>
            <w:szCs w:val="28"/>
            <w:highlight w:val="none"/>
          </w:rPr>
        </w:r>
      </w:hyperlink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 Ответственный за прием Сведений анализирует загруженные Справки и проставляет статус </w:t>
      </w:r>
      <w:r>
        <w:rPr>
          <w:sz w:val="28"/>
          <w:szCs w:val="28"/>
          <w:highlight w:val="none"/>
        </w:rPr>
        <w:t xml:space="preserve">«Требуется подтверждение бумажной копией» либо «Требуется исправление»</w:t>
      </w:r>
      <w:r>
        <w:rPr>
          <w:sz w:val="28"/>
          <w:szCs w:val="28"/>
          <w:highlight w:val="none"/>
        </w:rPr>
        <w:t xml:space="preserve">. После чего гражданскому служащему департамента приходит на рабочую электронную почту сообщение об изменении статуса загруженной Справки: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 наличии статуса «Требуется исправление» – гражданский служащий департамента исправляет Справку и загружает ее повторно в Личный кабинет;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при наличии статуса «Требуется подтверждение бумажной копией» </w:t>
      </w:r>
      <w:r>
        <w:rPr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гражданский служащий департамента </w:t>
      </w:r>
      <w:r>
        <w:rPr>
          <w:sz w:val="28"/>
          <w:szCs w:val="28"/>
          <w:highlight w:val="none"/>
        </w:rPr>
        <w:t xml:space="preserve">предоставляет Справку на бумажном носителе в отдел организационной и кадровой работы департамента </w:t>
      </w:r>
      <w:r>
        <w:rPr>
          <w:sz w:val="28"/>
          <w:szCs w:val="28"/>
          <w:highlight w:val="none"/>
        </w:rPr>
        <w:t xml:space="preserve">лицу, </w:t>
      </w:r>
      <w:r>
        <w:rPr>
          <w:sz w:val="28"/>
          <w:szCs w:val="28"/>
          <w:highlight w:val="none"/>
        </w:rPr>
        <w:t xml:space="preserve">ответственному за прием Сведений.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2"/>
        <w:ind w:left="40" w:firstLine="709"/>
        <w:jc w:val="both"/>
        <w:spacing w:line="240" w:lineRule="auto"/>
        <w:shd w:val="clear" w:color="auto" w:fill="ffffff"/>
        <w:rPr>
          <w:spacing w:val="1"/>
          <w:sz w:val="30"/>
          <w:szCs w:val="30"/>
        </w:rPr>
        <w:suppressLineNumbers w:val="0"/>
      </w:pPr>
      <w:r>
        <w:rPr>
          <w:spacing w:val="1"/>
          <w:sz w:val="28"/>
          <w:szCs w:val="28"/>
        </w:rPr>
        <w:t xml:space="preserve">Для печати Справок должен использоваться лазерный принтер, обеспечивающ</w:t>
      </w:r>
      <w:r>
        <w:rPr>
          <w:b w:val="0"/>
          <w:bCs w:val="0"/>
          <w:spacing w:val="1"/>
          <w:sz w:val="28"/>
          <w:szCs w:val="28"/>
        </w:rPr>
        <w:t xml:space="preserve">ий </w:t>
      </w:r>
      <w:r>
        <w:rPr>
          <w:b w:val="0"/>
          <w:bCs w:val="0"/>
          <w:spacing w:val="1"/>
          <w:sz w:val="28"/>
          <w:szCs w:val="28"/>
        </w:rPr>
        <w:t xml:space="preserve">качественную</w:t>
      </w:r>
      <w:r>
        <w:rPr>
          <w:b w:val="0"/>
          <w:bCs w:val="0"/>
          <w:spacing w:val="1"/>
          <w:sz w:val="28"/>
          <w:szCs w:val="28"/>
        </w:rPr>
        <w:t xml:space="preserve"> печать.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752"/>
        <w:ind w:left="40" w:firstLine="709"/>
        <w:jc w:val="both"/>
        <w:spacing w:line="240" w:lineRule="auto"/>
        <w:shd w:val="clear" w:color="auto" w:fill="ffffff"/>
        <w:rPr>
          <w:spacing w:val="1"/>
          <w:sz w:val="30"/>
          <w:szCs w:val="30"/>
        </w:rPr>
        <w:suppressLineNumbers w:val="0"/>
      </w:pPr>
      <w:r>
        <w:rPr>
          <w:spacing w:val="1"/>
          <w:sz w:val="28"/>
          <w:szCs w:val="28"/>
        </w:rPr>
        <w:t xml:space="preserve">Не допускаются дефекты печати в виде полос, пятен (при дефектах барабана или картриджа принтера).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752"/>
        <w:ind w:left="40" w:firstLine="709"/>
        <w:jc w:val="both"/>
        <w:spacing w:line="240" w:lineRule="auto"/>
        <w:shd w:val="clear" w:color="auto" w:fill="ffffff"/>
        <w:rPr>
          <w:spacing w:val="1"/>
          <w:sz w:val="30"/>
          <w:szCs w:val="30"/>
        </w:rPr>
        <w:suppressLineNumbers w:val="0"/>
      </w:pPr>
      <w:r>
        <w:rPr>
          <w:spacing w:val="1"/>
          <w:sz w:val="28"/>
          <w:szCs w:val="28"/>
        </w:rPr>
        <w:t xml:space="preserve">На последней странице подпись ставится в специально отведенном месте.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752"/>
        <w:ind w:left="40" w:firstLine="709"/>
        <w:jc w:val="both"/>
        <w:spacing w:line="240" w:lineRule="auto"/>
        <w:shd w:val="clear" w:color="auto" w:fill="ffffff"/>
        <w:rPr>
          <w:spacing w:val="1"/>
          <w:sz w:val="30"/>
          <w:szCs w:val="30"/>
        </w:rPr>
        <w:suppressLineNumbers w:val="0"/>
      </w:pPr>
      <w:r>
        <w:rPr>
          <w:spacing w:val="1"/>
          <w:sz w:val="28"/>
          <w:szCs w:val="28"/>
        </w:rPr>
        <w:t xml:space="preserve">Не допускается наличие подписей и пометок на линейных и двумерных штрихкодах.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pStyle w:val="752"/>
        <w:ind w:left="40" w:firstLine="709"/>
        <w:jc w:val="both"/>
        <w:spacing w:line="360" w:lineRule="exact"/>
        <w:shd w:val="clear" w:color="auto" w:fill="ffffff"/>
        <w:rPr>
          <w:spacing w:val="1"/>
          <w:sz w:val="30"/>
          <w:szCs w:val="30"/>
        </w:rPr>
        <w:suppressLineNumbers w:val="0"/>
      </w:pPr>
      <w:r>
        <w:rPr>
          <w:spacing w:val="1"/>
          <w:sz w:val="28"/>
          <w:szCs w:val="28"/>
        </w:rPr>
        <w:t xml:space="preserve">Рукописные правки не допускаются.</w:t>
      </w:r>
      <w:r>
        <w:rPr>
          <w:spacing w:val="1"/>
          <w:sz w:val="30"/>
          <w:szCs w:val="30"/>
        </w:rPr>
      </w:r>
      <w:r>
        <w:rPr>
          <w:spacing w:val="1"/>
          <w:sz w:val="30"/>
          <w:szCs w:val="30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  <w:highlight w:val="none"/>
        </w:rPr>
        <w:t xml:space="preserve">Справки не следует прошивать и фиксировать скрепкой.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Печатать Справки рекомендуется только в режиме односторонней печати.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Гражданскому служащему департамента рекомендуется распечатать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подписать </w:t>
      </w:r>
      <w:r>
        <w:rPr>
          <w:rFonts w:ascii="Times New Roman" w:hAnsi="Times New Roman"/>
          <w:sz w:val="28"/>
          <w:szCs w:val="28"/>
        </w:rPr>
        <w:t xml:space="preserve">и представить </w:t>
      </w:r>
      <w:r>
        <w:rPr>
          <w:rFonts w:ascii="Times New Roman" w:hAnsi="Times New Roman"/>
          <w:sz w:val="28"/>
          <w:szCs w:val="28"/>
        </w:rPr>
        <w:t xml:space="preserve">Справки в течение одного дня (одной датой).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10. </w:t>
      </w:r>
      <w:r>
        <w:rPr>
          <w:sz w:val="28"/>
          <w:szCs w:val="28"/>
          <w:highlight w:val="none"/>
        </w:rPr>
        <w:t xml:space="preserve">После принятия Справки лицом, ответственным за прием Сведений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статус Справки в личном кабинете обновляется до статуса «Принято».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11. В случае если </w:t>
      </w:r>
      <w:r>
        <w:rPr>
          <w:sz w:val="28"/>
          <w:szCs w:val="28"/>
          <w:highlight w:val="none"/>
        </w:rPr>
        <w:t xml:space="preserve">гражданский служащий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департамента </w:t>
      </w:r>
      <w:r>
        <w:rPr>
          <w:sz w:val="28"/>
          <w:szCs w:val="28"/>
          <w:highlight w:val="none"/>
        </w:rPr>
        <w:t xml:space="preserve">обнаружил, что в представленных им Сведениях</w:t>
      </w:r>
      <w:r>
        <w:rPr>
          <w:sz w:val="28"/>
          <w:szCs w:val="28"/>
          <w:highlight w:val="none"/>
        </w:rPr>
        <w:t xml:space="preserve"> не отражены или не полностью отражены      какие-либо сведения и (или) имеются ошибки, он вправе представить уточненные Сведения в течение одного месяца после окончания срока, указанного в пункте 4 настоящей Инструкции через личный кабинет.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12. </w:t>
      </w:r>
      <w:r>
        <w:rPr>
          <w:sz w:val="28"/>
          <w:szCs w:val="28"/>
          <w:highlight w:val="none"/>
        </w:rPr>
        <w:t xml:space="preserve">В случае невозможности представления гражданским служащим </w:t>
      </w:r>
      <w:r>
        <w:rPr>
          <w:sz w:val="28"/>
          <w:szCs w:val="28"/>
          <w:highlight w:val="none"/>
        </w:rPr>
        <w:t xml:space="preserve">департамента </w:t>
      </w:r>
      <w:r>
        <w:rPr>
          <w:sz w:val="28"/>
          <w:szCs w:val="28"/>
          <w:highlight w:val="none"/>
        </w:rPr>
        <w:t xml:space="preserve">по объективным причинам сведений</w:t>
      </w:r>
      <w:r>
        <w:rPr>
          <w:sz w:val="28"/>
          <w:szCs w:val="28"/>
          <w:highlight w:val="none"/>
        </w:rPr>
        <w:t xml:space="preserve"> о доходах,</w:t>
      </w:r>
      <w:r>
        <w:rPr>
          <w:sz w:val="28"/>
          <w:szCs w:val="28"/>
          <w:highlight w:val="none"/>
        </w:rPr>
        <w:t xml:space="preserve"> об имуществе и обязательствах имущественного характера</w:t>
      </w:r>
      <w:r>
        <w:rPr>
          <w:sz w:val="28"/>
          <w:szCs w:val="28"/>
          <w:highlight w:val="none"/>
        </w:rPr>
        <w:t xml:space="preserve"> супруги (супруга) и несовершеннолетних детей</w:t>
      </w:r>
      <w:r>
        <w:t xml:space="preserve">, он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 позднее окончания срока предста</w:t>
      </w:r>
      <w:r>
        <w:rPr>
          <w:sz w:val="28"/>
          <w:szCs w:val="28"/>
          <w:highlight w:val="none"/>
        </w:rPr>
        <w:t xml:space="preserve">вления Сведений, указанного в пункте 4 настоящей Инструкции, представляет в отдел организационной и кадровой работы департамента заявление в письменной форме, </w:t>
      </w:r>
      <w:r>
        <w:rPr>
          <w:sz w:val="28"/>
          <w:szCs w:val="28"/>
          <w:highlight w:val="none"/>
        </w:rPr>
        <w:t xml:space="preserve">утвержденной постановлением Губернатора Новосибирской области от 03.08.2009 № 333 «О представлении гражданами, претендующими на замещение должностей государственной гражданской службы Новосибирск</w:t>
      </w:r>
      <w:r>
        <w:rPr>
          <w:sz w:val="28"/>
          <w:szCs w:val="28"/>
          <w:highlight w:val="none"/>
        </w:rPr>
        <w:t xml:space="preserve">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</w:t>
      </w:r>
      <w:r>
        <w:rPr>
          <w:sz w:val="28"/>
          <w:szCs w:val="28"/>
          <w:highlight w:val="none"/>
        </w:rPr>
        <w:t xml:space="preserve">, в котором объясняет причины непредставления указанных сведений.</w:t>
      </w:r>
      <w:r>
        <w:rPr>
          <w:sz w:val="28"/>
          <w:szCs w:val="28"/>
          <w:highlight w:val="none"/>
        </w:rPr>
        <w:t xml:space="preserve"> К заявлени</w:t>
      </w:r>
      <w:r>
        <w:rPr>
          <w:sz w:val="28"/>
          <w:szCs w:val="28"/>
          <w:highlight w:val="none"/>
        </w:rPr>
        <w:t xml:space="preserve">ю могут быть приобщены документы и иные материалы, подтверждающие факт невозможности и объективность причин, по которым гражданский служащий департамента не может представить сведения о доходах, об имуществе и обязательствах имущественного характера супруг</w:t>
      </w:r>
      <w:r>
        <w:rPr>
          <w:sz w:val="28"/>
          <w:szCs w:val="28"/>
          <w:highlight w:val="none"/>
        </w:rPr>
        <w:t xml:space="preserve">и (супруга) и несовершеннолетних детей.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7" w:h="16840" w:orient="portrait"/>
      <w:pgMar w:top="1077" w:right="567" w:bottom="567" w:left="1418" w:header="709" w:footer="680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</w:pPr>
    <w:fldSimple w:instr="PAGE \* MERGEFORMAT">
      <w:r>
        <w:t xml:space="preserve">1</w:t>
      </w:r>
    </w:fldSimple>
    <w:r/>
    <w:r/>
  </w:p>
  <w:p>
    <w:pPr>
      <w:pStyle w:val="9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</w:pPr>
    <w:fldSimple w:instr="PAGE \* MERGEFORMAT">
      <w:r>
        <w:t xml:space="preserve">1</w:t>
      </w:r>
    </w:fldSimple>
    <w:r/>
    <w:r/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62"/>
    <w:link w:val="753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62"/>
    <w:link w:val="754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762"/>
    <w:link w:val="755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62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62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6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62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6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6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762"/>
    <w:link w:val="776"/>
    <w:uiPriority w:val="10"/>
    <w:rPr>
      <w:sz w:val="48"/>
      <w:szCs w:val="48"/>
    </w:rPr>
  </w:style>
  <w:style w:type="character" w:styleId="746">
    <w:name w:val="Subtitle Char"/>
    <w:basedOn w:val="762"/>
    <w:link w:val="778"/>
    <w:uiPriority w:val="11"/>
    <w:rPr>
      <w:sz w:val="24"/>
      <w:szCs w:val="24"/>
    </w:rPr>
  </w:style>
  <w:style w:type="character" w:styleId="747">
    <w:name w:val="Quote Char"/>
    <w:link w:val="780"/>
    <w:uiPriority w:val="29"/>
    <w:rPr>
      <w:i/>
    </w:rPr>
  </w:style>
  <w:style w:type="character" w:styleId="748">
    <w:name w:val="Intense Quote Char"/>
    <w:link w:val="782"/>
    <w:uiPriority w:val="30"/>
    <w:rPr>
      <w:i/>
    </w:rPr>
  </w:style>
  <w:style w:type="character" w:styleId="749">
    <w:name w:val="Caption Char"/>
    <w:basedOn w:val="786"/>
    <w:link w:val="936"/>
    <w:uiPriority w:val="99"/>
  </w:style>
  <w:style w:type="character" w:styleId="750">
    <w:name w:val="Footnote Text Char"/>
    <w:link w:val="913"/>
    <w:uiPriority w:val="99"/>
    <w:rPr>
      <w:sz w:val="18"/>
    </w:rPr>
  </w:style>
  <w:style w:type="character" w:styleId="751">
    <w:name w:val="Endnote Text Char"/>
    <w:link w:val="916"/>
    <w:uiPriority w:val="99"/>
    <w:rPr>
      <w:sz w:val="20"/>
    </w:rPr>
  </w:style>
  <w:style w:type="paragraph" w:styleId="752" w:default="1">
    <w:name w:val="Normal"/>
    <w:qFormat/>
    <w:rPr>
      <w:sz w:val="28"/>
      <w:szCs w:val="28"/>
    </w:rPr>
  </w:style>
  <w:style w:type="paragraph" w:styleId="753">
    <w:name w:val="Heading 1"/>
    <w:basedOn w:val="752"/>
    <w:next w:val="752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4">
    <w:name w:val="Heading 2"/>
    <w:basedOn w:val="752"/>
    <w:next w:val="752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5">
    <w:name w:val="Heading 3"/>
    <w:basedOn w:val="752"/>
    <w:next w:val="752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752"/>
    <w:next w:val="752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752"/>
    <w:next w:val="752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752"/>
    <w:next w:val="752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Заголовок 1 Знак"/>
    <w:basedOn w:val="762"/>
    <w:link w:val="753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basedOn w:val="762"/>
    <w:link w:val="754"/>
    <w:uiPriority w:val="9"/>
    <w:rPr>
      <w:rFonts w:ascii="Arial" w:hAnsi="Arial" w:eastAsia="Arial" w:cs="Arial"/>
      <w:sz w:val="34"/>
    </w:rPr>
  </w:style>
  <w:style w:type="character" w:styleId="767" w:customStyle="1">
    <w:name w:val="Заголовок 3 Знак"/>
    <w:basedOn w:val="762"/>
    <w:link w:val="755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basedOn w:val="762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basedOn w:val="762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basedOn w:val="76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basedOn w:val="762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basedOn w:val="76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basedOn w:val="76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752"/>
    <w:uiPriority w:val="34"/>
    <w:qFormat/>
    <w:pPr>
      <w:contextualSpacing/>
      <w:ind w:left="720"/>
    </w:pPr>
  </w:style>
  <w:style w:type="paragraph" w:styleId="775">
    <w:name w:val="No Spacing"/>
    <w:uiPriority w:val="1"/>
    <w:qFormat/>
  </w:style>
  <w:style w:type="paragraph" w:styleId="776">
    <w:name w:val="Title"/>
    <w:basedOn w:val="752"/>
    <w:next w:val="752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Заголовок Знак"/>
    <w:basedOn w:val="762"/>
    <w:link w:val="776"/>
    <w:uiPriority w:val="10"/>
    <w:rPr>
      <w:sz w:val="48"/>
      <w:szCs w:val="48"/>
    </w:rPr>
  </w:style>
  <w:style w:type="paragraph" w:styleId="778">
    <w:name w:val="Subtitle"/>
    <w:basedOn w:val="752"/>
    <w:next w:val="752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basedOn w:val="762"/>
    <w:link w:val="778"/>
    <w:uiPriority w:val="11"/>
    <w:rPr>
      <w:sz w:val="24"/>
      <w:szCs w:val="24"/>
    </w:rPr>
  </w:style>
  <w:style w:type="paragraph" w:styleId="780">
    <w:name w:val="Quote"/>
    <w:basedOn w:val="752"/>
    <w:next w:val="752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2"/>
    <w:next w:val="752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62"/>
    <w:uiPriority w:val="99"/>
  </w:style>
  <w:style w:type="character" w:styleId="785" w:customStyle="1">
    <w:name w:val="Footer Char"/>
    <w:basedOn w:val="762"/>
    <w:uiPriority w:val="99"/>
  </w:style>
  <w:style w:type="paragraph" w:styleId="786">
    <w:name w:val="Caption"/>
    <w:basedOn w:val="752"/>
    <w:next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Нижний колонтитул Знак"/>
    <w:link w:val="936"/>
    <w:uiPriority w:val="99"/>
  </w:style>
  <w:style w:type="table" w:styleId="788" w:customStyle="1">
    <w:name w:val="Table Grid Light"/>
    <w:basedOn w:val="7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9">
    <w:name w:val="Plain Table 1"/>
    <w:basedOn w:val="7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6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6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7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7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76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6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basedOn w:val="76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basedOn w:val="76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basedOn w:val="76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basedOn w:val="76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basedOn w:val="76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>
    <w:name w:val="Grid Table 5 Dark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basedOn w:val="76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6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basedOn w:val="76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basedOn w:val="76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basedOn w:val="76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>
    <w:name w:val="Grid Table 7 Colorful"/>
    <w:basedOn w:val="76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1"/>
    <w:basedOn w:val="76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5"/>
    <w:basedOn w:val="76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6"/>
    <w:basedOn w:val="76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76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6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6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6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6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6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6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76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6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6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6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6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6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6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7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6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7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6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6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6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6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6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6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76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6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basedOn w:val="76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6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>
    <w:name w:val="List Table 7 Colorful"/>
    <w:basedOn w:val="76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1"/>
    <w:basedOn w:val="76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2"/>
    <w:basedOn w:val="76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3"/>
    <w:basedOn w:val="76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4"/>
    <w:basedOn w:val="76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5"/>
    <w:basedOn w:val="76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6"/>
    <w:basedOn w:val="76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ned - Accent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basedOn w:val="76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6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basedOn w:val="76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basedOn w:val="76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basedOn w:val="76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basedOn w:val="76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basedOn w:val="76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basedOn w:val="76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basedOn w:val="7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basedOn w:val="7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basedOn w:val="7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basedOn w:val="7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basedOn w:val="7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3">
    <w:name w:val="footnote text"/>
    <w:basedOn w:val="752"/>
    <w:link w:val="914"/>
    <w:uiPriority w:val="99"/>
    <w:semiHidden/>
    <w:unhideWhenUsed/>
    <w:pPr>
      <w:spacing w:after="40"/>
    </w:pPr>
    <w:rPr>
      <w:sz w:val="18"/>
    </w:rPr>
  </w:style>
  <w:style w:type="character" w:styleId="914" w:customStyle="1">
    <w:name w:val="Текст сноски Знак"/>
    <w:link w:val="913"/>
    <w:uiPriority w:val="99"/>
    <w:rPr>
      <w:sz w:val="18"/>
    </w:rPr>
  </w:style>
  <w:style w:type="character" w:styleId="915">
    <w:name w:val="footnote reference"/>
    <w:basedOn w:val="762"/>
    <w:uiPriority w:val="99"/>
    <w:unhideWhenUsed/>
    <w:rPr>
      <w:vertAlign w:val="superscript"/>
    </w:rPr>
  </w:style>
  <w:style w:type="paragraph" w:styleId="916">
    <w:name w:val="endnote text"/>
    <w:basedOn w:val="752"/>
    <w:link w:val="917"/>
    <w:uiPriority w:val="99"/>
    <w:semiHidden/>
    <w:unhideWhenUsed/>
    <w:rPr>
      <w:sz w:val="20"/>
    </w:rPr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basedOn w:val="762"/>
    <w:uiPriority w:val="99"/>
    <w:semiHidden/>
    <w:unhideWhenUsed/>
    <w:rPr>
      <w:vertAlign w:val="superscript"/>
    </w:rPr>
  </w:style>
  <w:style w:type="paragraph" w:styleId="919">
    <w:name w:val="toc 1"/>
    <w:basedOn w:val="752"/>
    <w:next w:val="752"/>
    <w:uiPriority w:val="39"/>
    <w:unhideWhenUsed/>
    <w:pPr>
      <w:spacing w:after="57"/>
    </w:pPr>
  </w:style>
  <w:style w:type="paragraph" w:styleId="920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21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922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23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24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25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26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27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752"/>
    <w:next w:val="752"/>
    <w:uiPriority w:val="99"/>
    <w:unhideWhenUsed/>
  </w:style>
  <w:style w:type="paragraph" w:styleId="930" w:customStyle="1">
    <w:name w:val="заголовок 4"/>
    <w:basedOn w:val="752"/>
    <w:next w:val="752"/>
    <w:pPr>
      <w:jc w:val="center"/>
      <w:keepNext/>
    </w:pPr>
    <w:rPr>
      <w:b/>
      <w:bCs/>
    </w:rPr>
  </w:style>
  <w:style w:type="paragraph" w:styleId="931" w:customStyle="1">
    <w:name w:val="заголовок 5"/>
    <w:basedOn w:val="752"/>
    <w:next w:val="752"/>
    <w:pPr>
      <w:jc w:val="center"/>
      <w:keepNext/>
    </w:pPr>
    <w:rPr>
      <w:sz w:val="24"/>
      <w:szCs w:val="24"/>
    </w:rPr>
  </w:style>
  <w:style w:type="paragraph" w:styleId="932" w:customStyle="1">
    <w:name w:val="заголовок 6"/>
    <w:basedOn w:val="752"/>
    <w:next w:val="752"/>
    <w:pPr>
      <w:jc w:val="center"/>
      <w:keepNext/>
    </w:pPr>
  </w:style>
  <w:style w:type="character" w:styleId="933" w:customStyle="1">
    <w:name w:val="Основной шрифт"/>
  </w:style>
  <w:style w:type="paragraph" w:styleId="934">
    <w:name w:val="Header"/>
    <w:basedOn w:val="752"/>
    <w:link w:val="946"/>
    <w:uiPriority w:val="99"/>
    <w:pPr>
      <w:tabs>
        <w:tab w:val="center" w:pos="4153" w:leader="none"/>
        <w:tab w:val="right" w:pos="8306" w:leader="none"/>
      </w:tabs>
    </w:pPr>
  </w:style>
  <w:style w:type="paragraph" w:styleId="935" w:customStyle="1">
    <w:name w:val="Письмо главы"/>
    <w:basedOn w:val="752"/>
    <w:pPr>
      <w:ind w:firstLine="709"/>
      <w:jc w:val="both"/>
    </w:pPr>
  </w:style>
  <w:style w:type="paragraph" w:styleId="936">
    <w:name w:val="Footer"/>
    <w:basedOn w:val="752"/>
    <w:link w:val="787"/>
    <w:pPr>
      <w:tabs>
        <w:tab w:val="center" w:pos="4153" w:leader="none"/>
        <w:tab w:val="right" w:pos="8306" w:leader="none"/>
      </w:tabs>
    </w:pPr>
  </w:style>
  <w:style w:type="character" w:styleId="937" w:customStyle="1">
    <w:name w:val="номер страницы"/>
    <w:basedOn w:val="933"/>
  </w:style>
  <w:style w:type="paragraph" w:styleId="938">
    <w:name w:val="Body Text"/>
    <w:basedOn w:val="752"/>
    <w:pPr>
      <w:jc w:val="both"/>
    </w:pPr>
    <w:rPr>
      <w:sz w:val="24"/>
      <w:szCs w:val="24"/>
    </w:rPr>
  </w:style>
  <w:style w:type="character" w:styleId="939">
    <w:name w:val="Hyperlink"/>
    <w:rPr>
      <w:color w:val="0000ff"/>
      <w:u w:val="single"/>
    </w:rPr>
  </w:style>
  <w:style w:type="paragraph" w:styleId="940">
    <w:name w:val="Body Text Indent"/>
    <w:basedOn w:val="752"/>
    <w:pPr>
      <w:jc w:val="center"/>
    </w:pPr>
    <w:rPr>
      <w:b/>
      <w:bCs/>
      <w:sz w:val="26"/>
      <w:szCs w:val="26"/>
    </w:rPr>
  </w:style>
  <w:style w:type="paragraph" w:styleId="941">
    <w:name w:val="Body Text Indent 2"/>
    <w:basedOn w:val="752"/>
    <w:pPr>
      <w:ind w:left="360"/>
      <w:jc w:val="both"/>
    </w:pPr>
  </w:style>
  <w:style w:type="paragraph" w:styleId="942">
    <w:name w:val="Body Text 3"/>
    <w:basedOn w:val="752"/>
    <w:pPr>
      <w:jc w:val="center"/>
    </w:pPr>
    <w:rPr>
      <w:b/>
      <w:bCs/>
    </w:rPr>
  </w:style>
  <w:style w:type="paragraph" w:styleId="943">
    <w:name w:val="Body Text Indent 3"/>
    <w:basedOn w:val="752"/>
    <w:pPr>
      <w:ind w:left="-142" w:firstLine="851"/>
      <w:jc w:val="both"/>
    </w:pPr>
  </w:style>
  <w:style w:type="character" w:styleId="944">
    <w:name w:val="FollowedHyperlink"/>
    <w:rPr>
      <w:color w:val="800080"/>
      <w:u w:val="single"/>
    </w:rPr>
  </w:style>
  <w:style w:type="paragraph" w:styleId="945" w:customStyle="1">
    <w:name w:val="Титул"/>
    <w:pPr>
      <w:jc w:val="center"/>
    </w:pPr>
    <w:rPr>
      <w:sz w:val="28"/>
      <w:szCs w:val="28"/>
    </w:rPr>
  </w:style>
  <w:style w:type="character" w:styleId="946" w:customStyle="1">
    <w:name w:val="Верхний колонтитул Знак"/>
    <w:link w:val="934"/>
    <w:uiPriority w:val="99"/>
    <w:rPr>
      <w:sz w:val="28"/>
      <w:szCs w:val="28"/>
    </w:rPr>
  </w:style>
  <w:style w:type="paragraph" w:styleId="947">
    <w:name w:val="Balloon Text"/>
    <w:basedOn w:val="752"/>
    <w:link w:val="948"/>
    <w:rPr>
      <w:rFonts w:ascii="Tahoma" w:hAnsi="Tahoma" w:cs="Tahoma"/>
      <w:sz w:val="16"/>
      <w:szCs w:val="16"/>
    </w:rPr>
  </w:style>
  <w:style w:type="character" w:styleId="948" w:customStyle="1">
    <w:name w:val="Текст выноски Знак"/>
    <w:link w:val="947"/>
    <w:rPr>
      <w:rFonts w:ascii="Tahoma" w:hAnsi="Tahoma" w:cs="Tahoma"/>
      <w:sz w:val="16"/>
      <w:szCs w:val="16"/>
    </w:rPr>
  </w:style>
  <w:style w:type="table" w:styleId="949">
    <w:name w:val="Table Grid"/>
    <w:basedOn w:val="76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kremlin.ru/structure/additional/12" TargetMode="External"/><Relationship Id="rId14" Type="http://schemas.openxmlformats.org/officeDocument/2006/relationships/hyperlink" Target="https://gossluzhba.gov.ru/anticorruption/spravki_bk" TargetMode="External"/><Relationship Id="rId15" Type="http://schemas.openxmlformats.org/officeDocument/2006/relationships/hyperlink" Target="https://lkfl2.nalog.ru/lkfl/" TargetMode="External"/><Relationship Id="rId16" Type="http://schemas.openxmlformats.org/officeDocument/2006/relationships/hyperlink" Target="https://lk.sfr.gov.ru/" TargetMode="External"/><Relationship Id="rId17" Type="http://schemas.openxmlformats.org/officeDocument/2006/relationships/hyperlink" Target="https://www.nso.ru/kuggs-l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AB9924-F3CF-4DB5-A344-3FF71D5C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46</cp:revision>
  <dcterms:created xsi:type="dcterms:W3CDTF">2022-03-30T06:55:00Z</dcterms:created>
  <dcterms:modified xsi:type="dcterms:W3CDTF">2025-11-10T04:17:58Z</dcterms:modified>
</cp:coreProperties>
</file>