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5386" w:right="0" w:firstLine="0"/>
        <w:jc w:val="left"/>
        <w:rPr>
          <w:sz w:val="28"/>
          <w:szCs w:val="28"/>
        </w:rPr>
      </w:pPr>
      <w:r>
        <w:rPr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524288" behindDoc="1" locked="0" layoutInCell="1" allowOverlap="1">
                <wp:simplePos x="0" y="0"/>
                <wp:positionH relativeFrom="page">
                  <wp:posOffset>-161925</wp:posOffset>
                </wp:positionH>
                <wp:positionV relativeFrom="page">
                  <wp:posOffset>-33020</wp:posOffset>
                </wp:positionV>
                <wp:extent cx="7859100" cy="10053320"/>
                <wp:effectExtent l="6350" t="6350" r="6350" b="6350"/>
                <wp:wrapSquare wrapText="bothSides"/>
                <wp:docPr id="1" name="_x0000_s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7897556" name="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rot="0" flipH="0" flipV="0">
                          <a:off x="0" y="0"/>
                          <a:ext cx="7859099" cy="10053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524288;o:allowoverlap:true;o:allowincell:true;mso-position-horizontal-relative:page;margin-left:-12.75pt;mso-position-horizontal:absolute;mso-position-vertical-relative:page;margin-top:-2.60pt;mso-position-vertical:absolute;width:618.83pt;height:791.60pt;mso-wrap-distance-left:9.00pt;mso-wrap-distance-top:0.00pt;mso-wrap-distance-right:9.00pt;mso-wrap-distance-bottom:0.00pt;rotation:0;" stroked="f">
                <v:path textboxrect="0,0,0,0"/>
                <w10:wrap type="square"/>
                <v:imagedata r:id="rId13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0609663" behindDoc="1" locked="0" layoutInCell="1" allowOverlap="1">
                <wp:simplePos x="0" y="0"/>
                <wp:positionH relativeFrom="page">
                  <wp:posOffset>-163195</wp:posOffset>
                </wp:positionH>
                <wp:positionV relativeFrom="page">
                  <wp:posOffset>-23495</wp:posOffset>
                </wp:positionV>
                <wp:extent cx="7850845" cy="10053320"/>
                <wp:effectExtent l="6350" t="6350" r="6350" b="6350"/>
                <wp:wrapSquare wrapText="bothSides"/>
                <wp:docPr id="2" name="_x0000_s10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0612848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rot="0" flipH="0" flipV="0">
                          <a:off x="0" y="0"/>
                          <a:ext cx="7850844" cy="10053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250609663;o:allowoverlap:true;o:allowincell:true;mso-position-horizontal-relative:page;margin-left:-12.85pt;mso-position-horizontal:absolute;mso-position-vertical-relative:page;margin-top:-1.85pt;mso-position-vertical:absolute;width:618.18pt;height:791.60pt;mso-wrap-distance-left:9.00pt;mso-wrap-distance-top:0.00pt;mso-wrap-distance-right:9.00pt;mso-wrap-distance-bottom:0.00pt;rotation:0;" stroked="f">
                <v:path textboxrect="0,0,0,0"/>
                <w10:wrap type="square"/>
                <v:imagedata r:id="rId14" o:title=""/>
              </v:shape>
            </w:pict>
          </mc:Fallback>
        </mc:AlternateContent>
      </w:r>
      <w:r/>
      <w:r/>
      <w:r/>
      <w:r/>
      <w:r/>
    </w:p>
    <w:p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0609662" behindDoc="1" locked="0" layoutInCell="1" allowOverlap="1">
                <wp:simplePos x="0" y="0"/>
                <wp:positionH relativeFrom="page">
                  <wp:posOffset>-171450</wp:posOffset>
                </wp:positionH>
                <wp:positionV relativeFrom="page">
                  <wp:posOffset>-23495</wp:posOffset>
                </wp:positionV>
                <wp:extent cx="7821000" cy="10053320"/>
                <wp:effectExtent l="6350" t="6350" r="6350" b="6350"/>
                <wp:wrapSquare wrapText="bothSides"/>
                <wp:docPr id="3" name="_x0000_s10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5779293" name=""/>
                        <pic:cNvPicPr/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rot="0" flipH="0" flipV="0">
                          <a:off x="0" y="0"/>
                          <a:ext cx="7821000" cy="10053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-250609662;o:allowoverlap:true;o:allowincell:true;mso-position-horizontal-relative:page;margin-left:-13.50pt;mso-position-horizontal:absolute;mso-position-vertical-relative:page;margin-top:-1.85pt;mso-position-vertical:absolute;width:615.83pt;height:791.60pt;mso-wrap-distance-left:9.00pt;mso-wrap-distance-top:0.00pt;mso-wrap-distance-right:9.00pt;mso-wrap-distance-bottom:0.00pt;rotation:0;" stroked="f">
                <v:path textboxrect="0,0,0,0"/>
                <w10:wrap type="square"/>
                <v:imagedata r:id="rId15" o:title=""/>
              </v:shape>
            </w:pict>
          </mc:Fallback>
        </mc:AlternateContent>
      </w:r>
      <w:r/>
      <w:r/>
      <w:r/>
    </w:p>
    <w:p>
      <w:pPr>
        <w:ind w:left="5386" w:right="0" w:firstLine="0"/>
        <w:jc w:val="left"/>
        <w:rPr>
          <w:sz w:val="28"/>
          <w:szCs w:val="28"/>
        </w:rPr>
      </w:pPr>
      <w:r>
        <w:rPr>
          <w:sz w:val="28"/>
          <w:szCs w:val="28"/>
        </w:rPr>
      </w:r>
      <w:r/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/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УТВЕРЖДЕН</w:t>
      </w:r>
      <w:r/>
      <w:r>
        <w:rPr>
          <w:sz w:val="28"/>
          <w:szCs w:val="28"/>
        </w:rPr>
      </w:r>
    </w:p>
    <w:p>
      <w:pPr>
        <w:ind w:left="5386" w:right="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приказом департамента имущества и земельных отношений Новосибирской области </w:t>
      </w:r>
      <w:r>
        <w:rPr>
          <w:sz w:val="28"/>
          <w:szCs w:val="28"/>
          <w:lang w:eastAsia="ru-RU"/>
        </w:rPr>
      </w:r>
    </w:p>
    <w:p>
      <w:pPr>
        <w:ind w:left="5386" w:right="0" w:firstLine="0"/>
        <w:jc w:val="left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от 18.12.2024 г. № 4136-НПА</w:t>
      </w:r>
      <w:r/>
    </w:p>
    <w:p>
      <w:pPr>
        <w:ind w:left="6237"/>
        <w:spacing w:before="240"/>
        <w:rPr>
          <w:lang w:val="en-US"/>
        </w:rPr>
      </w:pPr>
      <w:r>
        <w:rPr>
          <w:sz w:val="28"/>
          <w:szCs w:val="28"/>
        </w:rPr>
      </w:r>
      <w:r>
        <w:rPr>
          <w:lang w:val="en-US"/>
        </w:rPr>
      </w:r>
      <w:r>
        <w:rPr>
          <w:lang w:val="en-US"/>
        </w:rPr>
      </w:r>
    </w:p>
    <w:p>
      <w:pPr>
        <w:ind w:left="7371"/>
        <w:jc w:val="center"/>
        <w:rPr>
          <w:b/>
          <w:bCs/>
          <w:sz w:val="28"/>
          <w:szCs w:val="28"/>
          <w:lang w:val="en-US" w:eastAsia="ru-RU"/>
        </w:rPr>
      </w:pP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 xml:space="preserve">Административный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регламент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jc w:val="center"/>
        <w:rPr>
          <w:b/>
          <w:bCs/>
          <w:sz w:val="28"/>
          <w:szCs w:val="28"/>
          <w:lang w:eastAsia="ru-RU"/>
        </w:rPr>
      </w:pPr>
      <w:r>
        <w:rPr>
          <w:b/>
          <w:sz w:val="28"/>
          <w:szCs w:val="28"/>
        </w:rPr>
        <w:t xml:space="preserve">д</w:t>
      </w:r>
      <w:r>
        <w:rPr>
          <w:b/>
          <w:sz w:val="28"/>
          <w:szCs w:val="28"/>
        </w:rPr>
        <w:t xml:space="preserve">епартамента имущества и земельных отношений Новосибирской области</w:t>
      </w:r>
      <w:r>
        <w:rPr>
          <w:b/>
          <w:bCs/>
          <w:sz w:val="28"/>
          <w:szCs w:val="28"/>
          <w:lang w:eastAsia="ru-RU"/>
        </w:rPr>
        <w:br/>
      </w:r>
      <w:r>
        <w:rPr>
          <w:b/>
          <w:bCs/>
          <w:sz w:val="28"/>
          <w:szCs w:val="28"/>
          <w:lang w:eastAsia="ru-RU"/>
        </w:rPr>
        <w:t xml:space="preserve">по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предоставлению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государственной услуги «</w:t>
      </w:r>
      <w:r>
        <w:rPr>
          <w:b/>
          <w:sz w:val="28"/>
          <w:szCs w:val="28"/>
        </w:rPr>
        <w:t xml:space="preserve">Предоставление в аренду имущества казны Новосибирской области без проведения торгов»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ind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jc w:val="center"/>
        <w:keepLines/>
        <w:keepNext/>
        <w:spacing w:before="240" w:after="160"/>
        <w:rPr>
          <w:rFonts w:eastAsia="Yu Gothic Light"/>
          <w:b/>
          <w:bCs/>
          <w:sz w:val="28"/>
          <w:szCs w:val="28"/>
          <w:lang w:val="en-US"/>
        </w:rPr>
        <w:outlineLvl w:val="0"/>
      </w:pPr>
      <w:r>
        <w:rPr>
          <w:rFonts w:eastAsia="Yu Gothic Light"/>
          <w:b/>
          <w:bCs/>
          <w:sz w:val="28"/>
          <w:szCs w:val="28"/>
          <w:lang w:val="en-US"/>
        </w:rPr>
        <w:t xml:space="preserve">I. </w:t>
      </w:r>
      <w:r>
        <w:rPr>
          <w:rFonts w:eastAsia="Yu Gothic Light"/>
          <w:b/>
          <w:bCs/>
          <w:sz w:val="28"/>
          <w:szCs w:val="28"/>
        </w:rPr>
        <w:t xml:space="preserve">Общие</w:t>
      </w:r>
      <w:r>
        <w:rPr>
          <w:rFonts w:eastAsia="Yu Gothic Light"/>
          <w:b/>
          <w:bCs/>
          <w:sz w:val="28"/>
          <w:szCs w:val="28"/>
          <w:lang w:val="en-US"/>
        </w:rPr>
        <w:t xml:space="preserve"> </w:t>
      </w:r>
      <w:r>
        <w:rPr>
          <w:rFonts w:eastAsia="Yu Gothic Light"/>
          <w:b/>
          <w:bCs/>
          <w:sz w:val="28"/>
          <w:szCs w:val="28"/>
        </w:rPr>
        <w:t xml:space="preserve">положения</w:t>
      </w:r>
      <w:r>
        <w:rPr>
          <w:rFonts w:eastAsia="Yu Gothic Light"/>
          <w:b/>
          <w:bCs/>
          <w:sz w:val="28"/>
          <w:szCs w:val="28"/>
          <w:lang w:val="en-US"/>
        </w:rPr>
      </w:r>
      <w:r>
        <w:rPr>
          <w:rFonts w:eastAsia="Yu Gothic Light"/>
          <w:b/>
          <w:bCs/>
          <w:sz w:val="28"/>
          <w:szCs w:val="28"/>
          <w:lang w:val="en-US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Настоящий Административный регламент устанавливает порядок и стандарт предоставления </w:t>
      </w:r>
      <w:r>
        <w:rPr>
          <w:bCs/>
          <w:sz w:val="28"/>
          <w:szCs w:val="28"/>
          <w:lang w:eastAsia="ru-RU"/>
        </w:rPr>
        <w:t xml:space="preserve">государственной </w:t>
      </w:r>
      <w:r>
        <w:rPr>
          <w:sz w:val="28"/>
          <w:szCs w:val="28"/>
          <w:lang w:eastAsia="ru-RU"/>
        </w:rPr>
        <w:t xml:space="preserve">услуги «</w:t>
      </w:r>
      <w:r>
        <w:rPr>
          <w:sz w:val="28"/>
          <w:szCs w:val="28"/>
        </w:rPr>
        <w:t xml:space="preserve">Предоставление в аренду имущества казны Новосибирской области без проведения торгов»</w:t>
      </w:r>
      <w:r>
        <w:rPr>
          <w:sz w:val="28"/>
          <w:szCs w:val="28"/>
          <w:lang w:eastAsia="ru-RU"/>
        </w:rPr>
        <w:t xml:space="preserve"> (далее – Услуга).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предоставляется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юридическим лицам, физическим лицам, в том числе индивидуальным предпринимателям, уполномоченному представителю (далее – заявители),</w:t>
      </w:r>
      <w:r>
        <w:rPr>
          <w:sz w:val="28"/>
          <w:szCs w:val="28"/>
          <w:lang w:eastAsia="ru-RU"/>
        </w:rPr>
        <w:t xml:space="preserve"> указанным в таблице 1 приложения № 1 к настоящему Административному регламенту</w:t>
      </w:r>
      <w:r>
        <w:rPr>
          <w:sz w:val="28"/>
          <w:szCs w:val="28"/>
        </w:rPr>
        <w:t xml:space="preserve">.</w:t>
      </w:r>
      <w:r/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Услуга должна быть предоставлена заявителю в соответствии с вариантом предоставления </w:t>
      </w:r>
      <w:r>
        <w:rPr>
          <w:sz w:val="28"/>
          <w:szCs w:val="28"/>
          <w:lang w:eastAsia="ru-RU"/>
        </w:rPr>
        <w:t xml:space="preserve">Услуги (далее – вариант).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Вариант определяется в соответствии с таблицей 2 приложения № 1 к настоящему Административному регламенту исходя из общих признаков заявителя, а также из результата предоставления Услуги, за предоставлением которой обратился указанный заявитель.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Признаки заявителя определяются в результате анкетирования, проводимого органом, предоставляющим услугу (далее – профилирование)</w:t>
      </w:r>
      <w:r>
        <w:rPr>
          <w:rStyle w:val="1006"/>
          <w:sz w:val="28"/>
          <w:szCs w:val="28"/>
          <w:lang w:eastAsia="ru-RU"/>
        </w:rPr>
        <w:footnoteReference w:id="2"/>
      </w:r>
      <w:r>
        <w:rPr>
          <w:sz w:val="28"/>
          <w:szCs w:val="28"/>
          <w:lang w:eastAsia="ru-RU"/>
        </w:rPr>
        <w:t xml:space="preserve">, осуществляемого в соответствии с настоящим Административным регламентом.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Информация о порядке предоставления Услуги размещается в федеральной государственной информационной системе «Единый портал государственных и муниципальных услуг (функций)»</w:t>
      </w:r>
      <w:r>
        <w:rPr>
          <w:rStyle w:val="1006"/>
          <w:sz w:val="28"/>
          <w:szCs w:val="28"/>
          <w:lang w:eastAsia="ru-RU"/>
        </w:rPr>
        <w:footnoteReference w:id="3"/>
      </w:r>
      <w:r>
        <w:rPr>
          <w:sz w:val="28"/>
          <w:szCs w:val="28"/>
          <w:lang w:eastAsia="ru-RU"/>
        </w:rPr>
        <w:t xml:space="preserve"> (далее – Единый портал).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160"/>
        <w:rPr>
          <w:b/>
          <w:sz w:val="28"/>
          <w:szCs w:val="28"/>
          <w:lang w:eastAsia="ru-RU"/>
        </w:rPr>
        <w:outlineLvl w:val="0"/>
      </w:pPr>
      <w:r>
        <w:rPr>
          <w:rFonts w:eastAsia="Yu Gothic Light"/>
          <w:b/>
          <w:bCs/>
          <w:sz w:val="28"/>
          <w:szCs w:val="28"/>
          <w:lang w:val="en-US"/>
        </w:rPr>
        <w:t xml:space="preserve">II</w:t>
      </w:r>
      <w:r>
        <w:rPr>
          <w:rFonts w:eastAsia="Yu Gothic Light"/>
          <w:b/>
          <w:bCs/>
          <w:sz w:val="28"/>
          <w:szCs w:val="28"/>
        </w:rPr>
        <w:t xml:space="preserve">. Стандарт предоставления</w:t>
      </w:r>
      <w:r>
        <w:rPr>
          <w:b/>
          <w:sz w:val="28"/>
          <w:szCs w:val="28"/>
        </w:rPr>
        <w:t xml:space="preserve"> </w:t>
      </w:r>
      <w:r>
        <w:rPr>
          <w:rFonts w:eastAsia="Yu Gothic Light"/>
          <w:b/>
          <w:bCs/>
          <w:sz w:val="28"/>
          <w:szCs w:val="28"/>
        </w:rPr>
        <w:t xml:space="preserve">Услуги</w:t>
      </w:r>
      <w:r>
        <w:rPr>
          <w:b/>
          <w:sz w:val="28"/>
          <w:szCs w:val="28"/>
          <w:lang w:eastAsia="ru-RU"/>
        </w:rPr>
      </w:r>
      <w:r>
        <w:rPr>
          <w:b/>
          <w:sz w:val="28"/>
          <w:szCs w:val="28"/>
          <w:lang w:eastAsia="ru-RU"/>
        </w:rPr>
      </w:r>
    </w:p>
    <w:p>
      <w:pPr>
        <w:jc w:val="center"/>
        <w:keepLines/>
        <w:keepNext/>
        <w:spacing w:before="40" w:after="16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Наименование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Предоставление в аренду имущества казны Новосибирской области без проведения торгов.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Наименование органа, предоставляющего Услугу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предоставляется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</w:t>
      </w:r>
      <w:r>
        <w:rPr>
          <w:sz w:val="28"/>
          <w:szCs w:val="28"/>
        </w:rPr>
        <w:t xml:space="preserve">епартаментом имущества и земельных отношений Новосибирской области </w:t>
      </w:r>
      <w:r>
        <w:rPr>
          <w:sz w:val="28"/>
          <w:szCs w:val="28"/>
          <w:lang w:eastAsia="ru-RU"/>
        </w:rPr>
        <w:t xml:space="preserve">(</w:t>
      </w:r>
      <w:r>
        <w:rPr>
          <w:sz w:val="28"/>
          <w:szCs w:val="28"/>
          <w:lang w:eastAsia="ru-RU"/>
        </w:rPr>
        <w:t xml:space="preserve">далее</w:t>
      </w:r>
      <w:r>
        <w:rPr>
          <w:sz w:val="28"/>
          <w:szCs w:val="28"/>
          <w:lang w:eastAsia="ru-RU"/>
        </w:rPr>
        <w:t xml:space="preserve"> – </w:t>
      </w:r>
      <w:r>
        <w:rPr>
          <w:sz w:val="28"/>
          <w:szCs w:val="28"/>
        </w:rPr>
        <w:t xml:space="preserve">Орган власти).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 Услуги в многофункциональных центрах предоставления государственных и муниципальных услуг (далее – МФЦ) осуществляется при наличии соглашения с таким МФЦ.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МФЦ, в которых организуется предоставление Услуги,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могут принять решение об отказе в приеме заявления о предоставлении Услуги (далее – заявление) и документов и (или) информации, необходимых для ее предоставления.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Результат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При обращении заявителя за </w:t>
      </w:r>
      <w:r>
        <w:rPr>
          <w:sz w:val="28"/>
          <w:szCs w:val="28"/>
        </w:rPr>
        <w:t xml:space="preserve">предоставлением имущества, составляющего казну Новосибирской области, в аренду без проведения торгов результатами предоставления Услуги являются: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аренды (документ на бумажном носителе);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услуги (документ на бумажном носителе или в форме электронного документа, подписанный усиленной квалифицированной электронной подписью).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keepNext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Документом, содержащим решение о предоставлении Услуги, является </w:t>
      </w:r>
      <w:r>
        <w:rPr>
          <w:sz w:val="28"/>
          <w:szCs w:val="28"/>
        </w:rPr>
        <w:t xml:space="preserve">Уведомление.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При обращении заявителя за </w:t>
      </w:r>
      <w:r>
        <w:rPr>
          <w:sz w:val="28"/>
          <w:szCs w:val="28"/>
        </w:rPr>
        <w:t xml:space="preserve">исправлением допущенных опечаток и (или) ошибок в выданном результате предоставления Услуги результатами предоставления Услуги являются: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keepNext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4"/>
          <w:szCs w:val="24"/>
        </w:rPr>
      </w:pPr>
      <w:r>
        <w:rPr>
          <w:sz w:val="28"/>
          <w:szCs w:val="28"/>
        </w:rPr>
        <w:t xml:space="preserve">Результаты предоставления Услуги могут быть получены в МФЦ, в Органе власти, посредством почтового отправления, посредством электронной почты.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Срок предоставления 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 срок предоставления Услуги составляет </w:t>
      </w:r>
      <w:r>
        <w:rPr>
          <w:sz w:val="28"/>
          <w:szCs w:val="28"/>
          <w:lang w:eastAsia="ru-RU"/>
        </w:rPr>
        <w:t xml:space="preserve">17 рабочих дней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необходимых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Услуги.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keepNext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 предоставления Услуги определяется для каждого варианта и приведен в их описании, содержащемся в разделе </w:t>
      </w:r>
      <w:r>
        <w:rPr>
          <w:sz w:val="28"/>
          <w:szCs w:val="28"/>
          <w:lang w:val="en-US" w:eastAsia="ru-RU"/>
        </w:rPr>
        <w:t xml:space="preserve">III</w:t>
      </w:r>
      <w:r>
        <w:rPr>
          <w:sz w:val="28"/>
          <w:szCs w:val="28"/>
          <w:lang w:eastAsia="ru-RU"/>
        </w:rPr>
        <w:t xml:space="preserve"> настоящего Административного регламента.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Правовые основания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Перечень нормативных правовых актов, регулирующих предоставление Услуги, информация о порядке досудебного (внесудебного) обжалования решений и действий (бездействия) Органа власти, а также их должностных лиц, </w:t>
      </w:r>
      <w:r>
        <w:rPr>
          <w:bCs/>
          <w:sz w:val="28"/>
          <w:szCs w:val="28"/>
          <w:lang w:eastAsia="ru-RU"/>
        </w:rPr>
        <w:t xml:space="preserve">государственных</w:t>
      </w:r>
      <w:r>
        <w:rPr>
          <w:sz w:val="28"/>
          <w:szCs w:val="28"/>
          <w:lang w:eastAsia="ru-RU"/>
        </w:rPr>
        <w:t xml:space="preserve"> служащих, работниках Органа власти размещены на официальном сайте Органа власти в информационно-телекоммуникационной сети «Интернет» (далее </w:t>
      </w:r>
      <w:r>
        <w:rPr>
          <w:sz w:val="28"/>
          <w:szCs w:val="28"/>
        </w:rPr>
        <w:t xml:space="preserve">– сеть «Интернет»),</w:t>
      </w:r>
      <w:r>
        <w:rPr>
          <w:sz w:val="28"/>
          <w:szCs w:val="28"/>
          <w:lang w:eastAsia="ru-RU"/>
        </w:rPr>
        <w:t xml:space="preserve"> а также на Едином портале.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Исчерпывающий перечень документов,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 иными нормативными правовыми актами для предоставления Услуги, с разделением на доку</w:t>
      </w:r>
      <w:r>
        <w:rPr>
          <w:sz w:val="28"/>
          <w:szCs w:val="28"/>
          <w:lang w:eastAsia="ru-RU"/>
        </w:rPr>
        <w:t xml:space="preserve">менты и информацию, которые заявитель должен представить самостоятельно, и документы, которые заявитель вправе представить по собственной инициативе, приведен в разделе III настоящего Административного регламента в описании вариантов предоставления Услуги.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Исчерпывающий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перечень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оснований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для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отказа</w:t>
      </w:r>
      <w:r>
        <w:rPr>
          <w:b/>
          <w:bCs/>
          <w:sz w:val="28"/>
          <w:szCs w:val="28"/>
          <w:lang w:eastAsia="ru-RU"/>
        </w:rPr>
        <w:br/>
      </w:r>
      <w:r>
        <w:rPr>
          <w:b/>
          <w:bCs/>
          <w:sz w:val="28"/>
          <w:szCs w:val="28"/>
          <w:lang w:eastAsia="ru-RU"/>
        </w:rPr>
        <w:t xml:space="preserve">в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приеме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заявления</w:t>
      </w:r>
      <w:r>
        <w:rPr>
          <w:b/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документов,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Основания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отказа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приеме</w:t>
      </w:r>
      <w:r>
        <w:rPr>
          <w:sz w:val="28"/>
          <w:szCs w:val="28"/>
          <w:lang w:eastAsia="ru-RU"/>
        </w:rPr>
        <w:t xml:space="preserve"> </w:t>
      </w:r>
      <w:r>
        <w:rPr>
          <w:bCs/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приведены в разделе III настоящего Административного регламента в описании вариантов предоставления Услуги.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sz w:val="28"/>
          <w:szCs w:val="28"/>
        </w:rPr>
        <w:t xml:space="preserve">Исчерпывающий перечень оснований для приостановления предоставления Услуги или отказа в предоставлении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</w:pPr>
      <w:r>
        <w:rPr>
          <w:sz w:val="28"/>
          <w:szCs w:val="28"/>
        </w:rPr>
        <w:t xml:space="preserve">Основания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приостановления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законодательством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предусмотрены</w:t>
      </w:r>
      <w:r>
        <w:rPr>
          <w:sz w:val="28"/>
          <w:szCs w:val="28"/>
        </w:rPr>
        <w:t xml:space="preserve">.</w:t>
      </w:r>
      <w:r/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</w:pPr>
      <w:r>
        <w:rPr>
          <w:sz w:val="28"/>
          <w:szCs w:val="28"/>
        </w:rPr>
        <w:t xml:space="preserve">Основания для отказа в предоставлении Услуги приведены в разделе III настоящего Административного регламента в описании вариантов предоставления Услуги.</w:t>
      </w:r>
      <w:r/>
    </w:p>
    <w:p>
      <w:pPr>
        <w:jc w:val="center"/>
        <w:keepLines/>
        <w:keepNext/>
        <w:spacing w:before="480" w:after="240" w:line="276" w:lineRule="auto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Размер платы, взимаемой с заявителя </w:t>
      </w:r>
      <w:r>
        <w:rPr>
          <w:b/>
          <w:bCs/>
          <w:sz w:val="28"/>
          <w:szCs w:val="28"/>
          <w:lang w:eastAsia="ru-RU"/>
        </w:rPr>
        <w:br/>
        <w:t xml:space="preserve">при предоставлении Услуги, и способы ее взимания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Взимание государственной пошлины или иной платы за предоставление Услуги законодательством Российской Федерации не предусмотрено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Максимальный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срок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ожидания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в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очереди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при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подаче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заявителем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 xml:space="preserve">заявления</w:t>
      </w:r>
      <w:r>
        <w:rPr>
          <w:b/>
          <w:bCs/>
          <w:sz w:val="28"/>
          <w:szCs w:val="28"/>
          <w:lang w:eastAsia="ru-RU"/>
        </w:rPr>
        <w:t xml:space="preserve"> и при получении результата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ожидания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очереди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подаче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15 </w:t>
      </w:r>
      <w:r>
        <w:rPr>
          <w:sz w:val="28"/>
          <w:szCs w:val="28"/>
          <w:lang w:eastAsia="ru-RU"/>
        </w:rPr>
        <w:t xml:space="preserve">минут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 срок ожидания в очереди при получении результата Услуги составляет 15 минут.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Срок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регистрации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заявления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необходимых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необходимых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посредством почтового отправления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1 рабочий день;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личный кабинет заявителя на официальном сайте Органа власти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1 рабочий день;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Органе власти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1 рабочий день;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в</w:t>
      </w:r>
      <w:r>
        <w:rPr>
          <w:sz w:val="28"/>
          <w:szCs w:val="28"/>
          <w:lang w:val="en-US"/>
        </w:rPr>
        <w:t xml:space="preserve"> МФЦ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1 рабочий день.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Требования к помещениям, в которых предоставляется Услуга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Требования к помещениям, в которых предоставляется Услуга, размещены на официальном сайте </w:t>
      </w:r>
      <w:r>
        <w:rPr>
          <w:sz w:val="28"/>
          <w:szCs w:val="28"/>
          <w:lang w:eastAsia="ru-RU"/>
        </w:rPr>
        <w:t xml:space="preserve">Органа власти</w:t>
      </w:r>
      <w:r>
        <w:rPr>
          <w:sz w:val="28"/>
          <w:szCs w:val="28"/>
        </w:rPr>
        <w:t xml:space="preserve"> в сети «Интернет», а также на Едином портале.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Показатели доступности и качества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Показатели доступности и качества Услуги размещены на официальном сайте Органа власти в сети «Интернет», а также на Едином портале.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 w:line="276" w:lineRule="auto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Иные требования к предоставлению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Услуги, которые являются необходимыми и обязательными для предоставления Услуги, законодательством Российской Федерации не предусмотрены.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Информационная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система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используемая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, – </w:t>
      </w:r>
      <w:r>
        <w:rPr>
          <w:sz w:val="28"/>
          <w:szCs w:val="28"/>
        </w:rPr>
        <w:t xml:space="preserve">единая система межведомственного электронного взаимодействия</w:t>
      </w:r>
      <w:r>
        <w:rPr>
          <w:rStyle w:val="1006"/>
          <w:sz w:val="28"/>
          <w:szCs w:val="28"/>
          <w:lang w:eastAsia="ru-RU"/>
        </w:rPr>
        <w:footnoteReference w:id="4"/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0"/>
      </w:pPr>
      <w:r>
        <w:rPr>
          <w:b/>
          <w:bCs/>
          <w:sz w:val="28"/>
          <w:szCs w:val="28"/>
          <w:lang w:val="en-US" w:eastAsia="ru-RU"/>
        </w:rPr>
        <w:t xml:space="preserve">III</w:t>
      </w:r>
      <w:r>
        <w:rPr>
          <w:b/>
          <w:bCs/>
          <w:sz w:val="28"/>
          <w:szCs w:val="28"/>
          <w:lang w:eastAsia="ru-RU"/>
        </w:rPr>
        <w:t xml:space="preserve">. Состав, последовательность и сроки выполнения административных процедур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Перечень вариантов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При обращении заявителя за </w:t>
      </w:r>
      <w:r>
        <w:rPr>
          <w:sz w:val="28"/>
          <w:szCs w:val="28"/>
        </w:rPr>
        <w:t xml:space="preserve">предоставлением имущества, составляющего казну Новосибирской области, в аренду без проведения торгов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вариантами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1: юридические лица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2: физические лица, в том числе индивидуальные предприниматели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3: уполномоченный представитель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4: иностранные юридические лица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При обращении заявителя за </w:t>
      </w:r>
      <w:r>
        <w:rPr>
          <w:sz w:val="28"/>
          <w:szCs w:val="28"/>
        </w:rPr>
        <w:t xml:space="preserve">исправлением допущенных опечаток и (или) ошибок в выданном результате предоставления 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вариантами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5: юридическое лицо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6: физическое лицо, в том числе индивидуальный предприниматель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  <w:lang w:val="en-US"/>
        </w:rPr>
        <w:t xml:space="preserve">7: уполномоченный представитель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Возможность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без рассмотрения не предусмотрена.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Профилирование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заявителя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Вариант определяется путем профилирования заявителя, в про</w:t>
      </w:r>
      <w:r>
        <w:rPr>
          <w:sz w:val="28"/>
          <w:szCs w:val="28"/>
          <w:lang w:eastAsia="ru-RU"/>
        </w:rPr>
        <w:t xml:space="preserve">цессе которого устанавливается результат Услуги, за предоставлением которого он обратился, а также признаки заявителя. Вопросы, направленные на определение признаков заявителя, приведены в таблице 2 приложения № 1 к настоящему Административному регламенту.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Профилирование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осуществляется</w:t>
      </w:r>
      <w:r>
        <w:rPr>
          <w:sz w:val="28"/>
          <w:szCs w:val="28"/>
          <w:lang w:val="en-US" w:eastAsia="ru-RU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  <w:t xml:space="preserve">посредством почтового отправления;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личный кабинет заявителя на официальном сайте Органа власти;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  <w:t xml:space="preserve">в Органе власти;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  <w:t xml:space="preserve">в</w:t>
      </w:r>
      <w:r>
        <w:rPr>
          <w:sz w:val="28"/>
          <w:szCs w:val="28"/>
          <w:lang w:val="en-US" w:eastAsia="ru-RU"/>
        </w:rPr>
        <w:t xml:space="preserve"> МФЦ.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 результатам получения ответов от заявителя на вопросы профилирования определяется полный перечень комбинаций значений признаков в соответствии с настоящим Административным регламентом, каждая из которых соответствует одному варианту.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Описания вариантов, приведенные в настоящем разделе, размещаются Органом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общедоступном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ознакомления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месте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9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17 рабочих дней с даты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 и документов, необходимых для предоставления Услуги.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 предоставления варианта Услуги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аренды (документ на бумажном носителе</w:t>
      </w:r>
      <w:r>
        <w:rPr>
          <w:sz w:val="28"/>
          <w:szCs w:val="28"/>
        </w:rPr>
        <w:t xml:space="preserve">);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услуги (документ на бумажном носителе или в форме электронного документа, подписанный усиленной квалифицированной электронной подписью</w:t>
      </w:r>
      <w:r>
        <w:rPr>
          <w:sz w:val="28"/>
          <w:szCs w:val="28"/>
        </w:rPr>
        <w:t xml:space="preserve">).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Документом, содержащим решение о предоставлении Услуги, является Уведомление.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 процедуры, осуществляемые при предоставлении Услуги в соответствии с настоящим вариантом: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</w:t>
      </w:r>
      <w:r>
        <w:rPr>
          <w:sz w:val="28"/>
          <w:szCs w:val="28"/>
          <w:lang w:val="en-US"/>
        </w:rPr>
        <w:t xml:space="preserve"> результата Услуги.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 предоставления Услуги не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 </w:t>
      </w:r>
      <w:r>
        <w:rPr>
          <w:sz w:val="28"/>
          <w:szCs w:val="28"/>
        </w:rPr>
        <w:t xml:space="preserve">приостановление предоставления Услуги, поскольку она не предусмотрена законодательством Российской Федерации.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формой, предусмотренной 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регламенту, осуществляется </w:t>
      </w:r>
      <w:r>
        <w:rPr>
          <w:sz w:val="28"/>
          <w:szCs w:val="28"/>
        </w:rPr>
        <w:t xml:space="preserve">в МФЦ, в Органе власти, посредством почтового отправления, личный кабинет заявителя на официальном сайте Органа власти.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заявителя на заключение договора аренды областного имущества без торгов по основанию, указанному в заявлении</w:t>
      </w:r>
      <w:r>
        <w:rPr>
          <w:sz w:val="28"/>
          <w:szCs w:val="28"/>
        </w:rPr>
        <w:t xml:space="preserve">, – иной документ, подтверждающий право заявителя на заключение договора аренды областного имущества без торгов по основанию, указанному в заявлении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посредством почтового отправления: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личный кабинет заявителя на официальном сайте Органа власти: 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власти: 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МФЦ: 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представителя юридического лица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посредством почтового отправления: копия документа; личный кабинет заявителя на официальном сайте Органа власти: ЕСИА; в Органе </w:t>
      </w:r>
      <w:r>
        <w:rPr>
          <w:sz w:val="28"/>
          <w:szCs w:val="28"/>
        </w:rPr>
        <w:t xml:space="preserve">власти: оригинал документа; в МФЦ: оригинал документа)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гражданина Российской Федерации в соответствии с законодательством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создание (изменение статуса) юридического лица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личный кабинет заявителя на официальном сайте Органа власти: скан-образ; в МФЦ: копия документа, заверенная подписью руководителя заявителя и печатью заявителя </w:t>
      </w:r>
      <w:r>
        <w:rPr>
          <w:sz w:val="28"/>
          <w:szCs w:val="28"/>
        </w:rPr>
        <w:t xml:space="preserve">(при наличии); посредством почтового отправления: копия документа, заверенная подписью руководителя заявителя и печатью заявителя (при наличии); в Органе власти: копия документа, заверенная подписью руководителя заявителя и печатью заявителя (при наличии))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устав юридического лица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иные учредительные документы юридического лица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лица действовать от имени юридического лица без доверенности</w:t>
      </w:r>
      <w:r>
        <w:rPr>
          <w:sz w:val="28"/>
          <w:szCs w:val="28"/>
        </w:rPr>
        <w:t xml:space="preserve">, – иной документ, подтверждающий полномочия лица на осуществление действий от имени заявителя без доверенности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личный кабинет заявителя на официальном сайте Органа власти: скан-образ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власти: копия документа, заверенная подписью руководителя заявителя и печатью заявителя (при наличии)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МФЦ: копия документа, заверенная подписью руководителя заявителя и печатью заявителя (при наличии)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почтового отправления: копия документа, заверенная подписью руководителя заявителя и печатью заявителя (при наличии)</w:t>
      </w:r>
      <w:r>
        <w:rPr>
          <w:sz w:val="28"/>
          <w:szCs w:val="28"/>
        </w:rPr>
        <w:t xml:space="preserve">).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</w:rPr>
        <w:t xml:space="preserve">, – выписка из Единого государственного реестра недвижимости об основных характеристиках и зарегистрированных правах на объект недвижимости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посредством почтового отправления: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МФЦ: 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власти: 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личный кабинет заявителя на официальном сайте Органа власти: электронный документ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государственную регистрацию юридического лица</w:t>
      </w:r>
      <w:r>
        <w:rPr>
          <w:sz w:val="28"/>
          <w:szCs w:val="28"/>
        </w:rPr>
        <w:t xml:space="preserve">, – выписка из Единого государственного реестра юридических лиц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посредством почтового отправления: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власти: 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МФЦ: копия документа с представлением оригинала или копия документа, заверенная в порядке, </w:t>
      </w:r>
      <w:r>
        <w:rPr>
          <w:sz w:val="28"/>
          <w:szCs w:val="28"/>
        </w:rPr>
        <w:t xml:space="preserve">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личный кабинет заявителя на официальном сайте Органа власти: электронный документ</w:t>
      </w:r>
      <w:r>
        <w:rPr>
          <w:sz w:val="28"/>
          <w:szCs w:val="28"/>
        </w:rPr>
        <w:t xml:space="preserve">).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заявителя при взаимодействии с заявителями являются: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личный кабинет заявителя на официальном сайте Органа власти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власти, МФЦ отказывают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документов при наличии следующего основания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личность заявителя не подтверждена.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Услуги,</w:t>
      </w:r>
      <w:r>
        <w:rPr>
          <w:sz w:val="28"/>
          <w:szCs w:val="28"/>
        </w:rPr>
        <w:t xml:space="preserve">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 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Услуги, составляет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1 рабочий день;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личный кабинет заявителя на официальном сайте Органа власти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1 рабочий день;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1 рабочий день;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</w:t>
      </w:r>
      <w:r>
        <w:rPr>
          <w:sz w:val="28"/>
          <w:szCs w:val="28"/>
          <w:lang w:val="en-US"/>
        </w:rPr>
        <w:t xml:space="preserve"> МФЦ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1 рабочий день.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получения Услуги необходимо направление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Прием обращений в ФГИС ЕГРН»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 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ППК «Роскадастр»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 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отсутствие правовых оснований для предоставления заявителю областного имущества в аренду без проведения торгов;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отношении указанного в заявлении областного имущества принято решение о проведении торгов;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непогашенной задолженности </w:t>
      </w:r>
      <w:r>
        <w:rPr>
          <w:sz w:val="28"/>
          <w:szCs w:val="28"/>
        </w:rPr>
        <w:t xml:space="preserve">по арендной плате, а также нарушение, неисполнение или недобросовестное исполнение иных условий по предыдущему договору аренды областного имущества, если такое нарушение (неисполнение) указано в предыдущем договоре в качестве основания для его расторжения;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несоответствие цели (целей) использования имущества, заявляемой потенциальным арендатором, функциональному назначению данного имущества;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запрашиваемое заявителем в аренду имущество не относится к объектам имущества, находящимся в государственной собственности Новосибирской области и предназначенным для сдачи в аренду;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не представлены либо представлены не в полном объеме запрашиваемые документы;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указанное в заявлении областное имущество запрашивается в целях использования его для организации и проведения азартных игр;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отношении указанного в заявлении областного имущества принято решение о предоставлении его государственным органам, органам местного самоуправления, государственным и муниципальным учреждениям, приватизации или иных целей, не связанных с арендой;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 рассмотрении находится одновременно несколько заявлений о предоставлении в аренду указанного в заявлении областного имущества без проведения торгов;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указанное в заявлении областное имущество уже предоставлено иным юридическим или физическим лицам;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областное имуществ</w:t>
      </w:r>
      <w:r>
        <w:rPr>
          <w:sz w:val="28"/>
          <w:szCs w:val="28"/>
        </w:rPr>
        <w:t xml:space="preserve">о включено в перечень государственного имущества Новосибирской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содержание заявления не позволяет установить испрашиваемое в аренду имущество;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представление заявителем недостоверных сведений;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решения о ликвидации заявителя - юридического лица, наличие решения арбитражного суда о признании заявителя - юридического </w:t>
      </w:r>
      <w:r>
        <w:rPr>
          <w:sz w:val="28"/>
          <w:szCs w:val="28"/>
        </w:rPr>
        <w:t xml:space="preserve">лица, индивидуального предпринимателя, физического лица банкротом и об открытии конкурсного производства, наличие решения о приостановлении деятельности заявителя в порядке, предусмотренном Кодексом Российской Федерации об административных правонарушениях.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 решения о предоставлении Услуги осуществляется в срок, не превышающий </w:t>
      </w:r>
      <w:r>
        <w:rPr>
          <w:sz w:val="28"/>
          <w:szCs w:val="28"/>
        </w:rPr>
        <w:t xml:space="preserve">15 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всех сведений, необходимых для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отправления, в Органе власти, в МФЦ, посредством электронной почты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договор аренды;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отправления, в Органе власти, в МФЦ, посредством электронной почты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решение об отказе в предоставлении услуги.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 результата Услуги осуществляется в срок, не превышающий </w:t>
      </w:r>
      <w:r>
        <w:rPr>
          <w:sz w:val="28"/>
          <w:szCs w:val="28"/>
        </w:rPr>
        <w:t xml:space="preserve">1 рабочего дня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Услуги.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 по выбору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9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17 рабочих дней с даты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 и документов, необходимых для предоставления Услуги.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 предоставления варианта Услуги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аренды (документ на бумажном носителе</w:t>
      </w:r>
      <w:r>
        <w:rPr>
          <w:sz w:val="28"/>
          <w:szCs w:val="28"/>
        </w:rPr>
        <w:t xml:space="preserve">);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услуги (документ на бумажном носителе или в форме электронного документа, подписанный усиленной квалифицированной электронной подписью</w:t>
      </w:r>
      <w:r>
        <w:rPr>
          <w:sz w:val="28"/>
          <w:szCs w:val="28"/>
        </w:rPr>
        <w:t xml:space="preserve">).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Документом, содержащим решение о предоставлении Услуги, является Уведомление.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 процедуры, осуществляемые при предоставлении Услуги в соответствии с настоящим вариантом: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</w:t>
      </w:r>
      <w:r>
        <w:rPr>
          <w:sz w:val="28"/>
          <w:szCs w:val="28"/>
          <w:lang w:val="en-US"/>
        </w:rPr>
        <w:t xml:space="preserve"> результата Услуги.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 предоставления Услуги не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 </w:t>
      </w:r>
      <w:r>
        <w:rPr>
          <w:sz w:val="28"/>
          <w:szCs w:val="28"/>
        </w:rPr>
        <w:t xml:space="preserve">приостановление предоставления Услуги, поскольку она не предусмотрена законодательством Российской Федерации.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формой, предусмотренной 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регламенту, осуществляется </w:t>
      </w:r>
      <w:r>
        <w:rPr>
          <w:sz w:val="28"/>
          <w:szCs w:val="28"/>
        </w:rPr>
        <w:t xml:space="preserve">в МФЦ, в Органе власти, посредством почтового отправления, личный кабинет заявителя на официальном сайте Органа власти.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заявителя на заключение договора аренды областного имущества без торгов по основанию, указанному в заявлении</w:t>
      </w:r>
      <w:r>
        <w:rPr>
          <w:sz w:val="28"/>
          <w:szCs w:val="28"/>
        </w:rPr>
        <w:t xml:space="preserve">, – иной документ, подтверждающий право заявителя на заключение договора аренды областного имущества без торгов по основанию, указанному в заявлении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посредством почтового отправления: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личный кабинет заявителя на официальном сайте Органа власти: 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власти: 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МФЦ: 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посредством почтового отправления: копия документа; личный кабинет заявителя на официальном сайте Органа власти: ЕСИА; в Органе власти: оригинал документа; в МФЦ: оригинал документа)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</w:rPr>
        <w:t xml:space="preserve">, – выписка из Единого государственного реестра недвижимости об основных характеристиках и зарегистрированных правах на объект недвижимости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посредством почтового отправления: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МФЦ: 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власти: 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личный кабинет заявителя на официальном сайте Органа власти: электронный документ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государственную регистрацию физического лица в качестве индивидуального предпринимателя</w:t>
      </w:r>
      <w:r>
        <w:rPr>
          <w:sz w:val="28"/>
          <w:szCs w:val="28"/>
        </w:rPr>
        <w:t xml:space="preserve">, – выписка из Единого государственного реестра индивидуальных предпринимателей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посредством почтового отправления: оригинал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власти: </w:t>
      </w:r>
      <w:r>
        <w:rPr>
          <w:sz w:val="28"/>
          <w:szCs w:val="28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МФЦ: 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личный кабинет заявителя на официальном сайте Органа власти: электронный документ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постановку на учет в налоговом органе</w:t>
      </w:r>
      <w:r>
        <w:rPr>
          <w:sz w:val="28"/>
          <w:szCs w:val="28"/>
        </w:rPr>
        <w:t xml:space="preserve">, – справка о постановке на учет (снятии) с учета физического лица в качестве налогоплательщика налога на профессиональный доход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в Органе власти: 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МФЦ: 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почтового отправления: оригинал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личный кабинет заявителя на официальном сайте Органа власти: электронный документ</w:t>
      </w:r>
      <w:r>
        <w:rPr>
          <w:sz w:val="28"/>
          <w:szCs w:val="28"/>
        </w:rPr>
        <w:t xml:space="preserve">).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заявителя при взаимодействии с заявителями являются: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личный кабинет заявителя на официальном сайте Органа власти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власти, МФЦ отказывают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документов при наличии следующего основания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документ, удостоверяющий личность заявителя, не представлен.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Услуги,</w:t>
      </w:r>
      <w:r>
        <w:rPr>
          <w:sz w:val="28"/>
          <w:szCs w:val="28"/>
        </w:rPr>
        <w:t xml:space="preserve">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 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Услуги, составляет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1 рабочий день;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личный кабинет заявителя на официальном сайте Органа власти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1 рабочий день;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1 рабочий день;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</w:t>
      </w:r>
      <w:r>
        <w:rPr>
          <w:sz w:val="28"/>
          <w:szCs w:val="28"/>
          <w:lang w:val="en-US"/>
        </w:rPr>
        <w:t xml:space="preserve"> МФЦ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1 рабочий день.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получения Услуги необходимо направление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Прием обращений в ФГИС ЕГРН»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 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ППК «Роскадастр»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ЕГРИП по запросам органов государственной власти»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 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Прием в ЕРН сведений о постановке физических лиц на учет в налоговых органах»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 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отношении указанного в заявлении областного имущества принято решение о проведении торгов;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непогашенной задолженности </w:t>
      </w:r>
      <w:r>
        <w:rPr>
          <w:sz w:val="28"/>
          <w:szCs w:val="28"/>
        </w:rPr>
        <w:t xml:space="preserve">по арендной плате, а также нарушение, неисполнение или недобросовестное исполнение иных условий по предыдущему договору аренды областного имущества, если такое нарушение (неисполнение) указано в предыдущем договоре в качестве основания для его расторжения;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несоответствие цели (целей) использования имущества, заявляемой потенциальным арендатором, функциональному назначению данного имущества;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запрашиваемое заявителем в аренду имущество не относится к объектам имущества, находящимся в государственной собственности Новосибирской области и предназначенным для сдачи в аренду;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не представлены либо представлены не в полном объеме запрашиваемые документы;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указанное в заявлении областное имущество запрашивается в целях использования его для организации и проведения азартных игр;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отношении указанного в заявлении областного имущества принято решение о предоставлении его государственным органам, органам местного </w:t>
      </w:r>
      <w:r>
        <w:rPr>
          <w:sz w:val="28"/>
          <w:szCs w:val="28"/>
        </w:rPr>
        <w:t xml:space="preserve">самоуправления, государственным и муниципальным учреждениям, приватизации или иных целей, не связанных с арендой;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 рассмотрении находится одновременно несколько заявлений о предоставлении в аренду указанного в заявлении областного имущества без проведения торгов;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указанное в заявлении областное имущество уже предоставлено иным юридическим или физическим лицам;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областное имуществ</w:t>
      </w:r>
      <w:r>
        <w:rPr>
          <w:sz w:val="28"/>
          <w:szCs w:val="28"/>
        </w:rPr>
        <w:t xml:space="preserve">о включено в перечень государственного имущества Новосибирской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содержание заявления не позволяет установить испрашиваемое в аренду имущество;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отсутствие правовых оснований для предоставления заявителю областного имущества в аренду без проведения торгов;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решения о ликвидации заявителя - юридического лица, наличие решения арбитражного суда о признании заявителя - юридического </w:t>
      </w:r>
      <w:r>
        <w:rPr>
          <w:sz w:val="28"/>
          <w:szCs w:val="28"/>
        </w:rPr>
        <w:t xml:space="preserve">лица, индивидуального предпринимателя, физического лица банкротом и об открытии конкурсного производства, наличие решения о приостановлении деятельности заявителя в порядке, предусмотренном Кодексом Российской Федерации об административных правонарушениях;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представление</w:t>
      </w:r>
      <w:r>
        <w:rPr>
          <w:sz w:val="28"/>
          <w:szCs w:val="28"/>
          <w:lang w:val="en-US"/>
        </w:rPr>
        <w:t xml:space="preserve"> заявителем недостоверных сведений.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 решения о предоставлении Услуги осуществляется в срок, не превышающий </w:t>
      </w:r>
      <w:r>
        <w:rPr>
          <w:sz w:val="28"/>
          <w:szCs w:val="28"/>
        </w:rPr>
        <w:t xml:space="preserve">15 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всех сведений, необходимых для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отправления, в Органе власти, в МФЦ, посредством электронной почты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договор аренды;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отправления, в Органе власти, в МФЦ, посредством электронной почты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решение об отказе в предоставлении услуги.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 результата Услуги осуществляется в срок, не превышающий </w:t>
      </w:r>
      <w:r>
        <w:rPr>
          <w:sz w:val="28"/>
          <w:szCs w:val="28"/>
        </w:rPr>
        <w:t xml:space="preserve">1 рабочего дня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Услуги.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 по выбору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9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17 рабочих дней с даты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 и документов, необходимых для предоставления Услуги.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 предоставления варианта Услуги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аренды (документ на бумажном носителе</w:t>
      </w:r>
      <w:r>
        <w:rPr>
          <w:sz w:val="28"/>
          <w:szCs w:val="28"/>
        </w:rPr>
        <w:t xml:space="preserve">);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услуги (документ на бумажном носителе или в форме электронного документа, подписанный усиленной квалифицированной электронной подписью</w:t>
      </w:r>
      <w:r>
        <w:rPr>
          <w:sz w:val="28"/>
          <w:szCs w:val="28"/>
        </w:rPr>
        <w:t xml:space="preserve">).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Документом, содержащим решение о предоставлении Услуги, является Уведомление.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 процедуры, осуществляемые при предоставлении Услуги в соответствии с настоящим вариантом: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</w:t>
      </w:r>
      <w:r>
        <w:rPr>
          <w:sz w:val="28"/>
          <w:szCs w:val="28"/>
          <w:lang w:val="en-US"/>
        </w:rPr>
        <w:t xml:space="preserve"> результата Услуги.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 предоставления Услуги не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 </w:t>
      </w:r>
      <w:r>
        <w:rPr>
          <w:sz w:val="28"/>
          <w:szCs w:val="28"/>
        </w:rPr>
        <w:t xml:space="preserve">приостановление предоставления Услуги, поскольку она не предусмотрена законодательством Российской Федерации.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формой, предусмотренной 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регламенту, осуществляется </w:t>
      </w:r>
      <w:r>
        <w:rPr>
          <w:sz w:val="28"/>
          <w:szCs w:val="28"/>
        </w:rPr>
        <w:t xml:space="preserve">в МФЦ, в Органе власти, посредством почтового отправления, личный кабинет заявителя на официальном сайте Органа власти.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заявителя на заключение договора аренды областного имущества без торгов по основанию, указанному в заявлении</w:t>
      </w:r>
      <w:r>
        <w:rPr>
          <w:sz w:val="28"/>
          <w:szCs w:val="28"/>
        </w:rPr>
        <w:t xml:space="preserve">, – иной документ, подтверждающий право заявителя на заключение договора аренды областного имущества без торгов по основанию, указанному в заявлении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посредством почтового отправления: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личный кабинет заявителя на официальном сайте Органа власти: 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власти: 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МФЦ: 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посредством почтового отправления: копия документа; личный кабинет заявителя на официальном сайте Органа власти: скан-образ; в МФЦ: оригинал </w:t>
      </w:r>
      <w:r>
        <w:rPr>
          <w:sz w:val="28"/>
          <w:szCs w:val="28"/>
        </w:rPr>
        <w:t xml:space="preserve">документа; в Органе власти: оригинал документа)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гражданина Российской Федерации в соответствии с законодательством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полномочия представителя</w:t>
      </w:r>
      <w:r>
        <w:rPr>
          <w:sz w:val="28"/>
          <w:szCs w:val="28"/>
        </w:rPr>
        <w:t xml:space="preserve">, – доверенность, подтверждающая полномочия представителя заявителя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в МФЦ: 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почтового отправления: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власти: 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личный кабинет заявителя на официальном сайте Органа власти: электронный документ</w:t>
      </w:r>
      <w:r>
        <w:rPr>
          <w:sz w:val="28"/>
          <w:szCs w:val="28"/>
        </w:rPr>
        <w:t xml:space="preserve">).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</w:rPr>
        <w:t xml:space="preserve">, – выписка из Единого государственного реестра недвижимости об основных характеристиках и зарегистрированных правах на объект недвижимости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посредством почтового отправления: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МФЦ: 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власти: 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личный кабинет заявителя на официальном сайте Органа власти: электронный документ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государственную регистрацию юридического лица</w:t>
      </w:r>
      <w:r>
        <w:rPr>
          <w:sz w:val="28"/>
          <w:szCs w:val="28"/>
        </w:rPr>
        <w:t xml:space="preserve">, – выписка из Единого государственного реестра юридических лиц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посредством почтового отправления: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личный кабинет заявителя на официальном сайте Органа власти: 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власти: 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МФЦ: 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создание (изменение статуса) юридического лица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посредством почтового отправления: копия документа, заверенная подписью руководителя заявителя и печатью заявителя (при наличии); личный кабинет заявителя на оф</w:t>
      </w:r>
      <w:r>
        <w:rPr>
          <w:sz w:val="28"/>
          <w:szCs w:val="28"/>
        </w:rPr>
        <w:t xml:space="preserve">ициальном сайте Органа власти: скан-образ; в Органе власти: копия документа, заверенная подписью руководителя заявителя и печатью заявителя (при наличии); в МФЦ: копия документа, заверенная подписью руководителя заявителя и печатью заявителя (при наличии))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устав юридического лица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иные учредительные документы юридического лица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государственную регистрацию физического лица в качестве индивидуального предпринимателя</w:t>
      </w:r>
      <w:r>
        <w:rPr>
          <w:sz w:val="28"/>
          <w:szCs w:val="28"/>
        </w:rPr>
        <w:t xml:space="preserve">, – выписка из Единого государственного реестра индивидуальных предпринимателей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посредством почтового отправления: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власти: 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МФЦ: 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личный кабинет заявителя на официальном сайте Органа власти: электронный документ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необходимый для его дальнейшего утверждения в рамках Услуги</w:t>
      </w:r>
      <w:r>
        <w:rPr>
          <w:sz w:val="28"/>
          <w:szCs w:val="28"/>
        </w:rPr>
        <w:t xml:space="preserve">, – заверенный перевод на русский язык документов о государственной регистрации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юридического лица в соответствии с законодательством иностранного государства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личный кабинет заявителя на официальном сайте Органа власти: 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почтового отправления: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власти: 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МФЦ: 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постановку на учет в налоговом органе</w:t>
      </w:r>
      <w:r>
        <w:rPr>
          <w:sz w:val="28"/>
          <w:szCs w:val="28"/>
        </w:rPr>
        <w:t xml:space="preserve">, – справка о постановке на учет (снятии) с учета физического лица в качестве налогоплательщика налога на профессиональный доход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посредством почтового отправления: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личный кабинет заявителя на официальном сайте Органа власти: 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власти: 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МФЦ: 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заявителя при взаимодействии с заявителями являются: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личный кабинет заявителя на официальном сайте Органа власти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власти, МФЦ отказывают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документов при наличии </w:t>
      </w:r>
      <w:r>
        <w:rPr>
          <w:sz w:val="28"/>
          <w:szCs w:val="28"/>
          <w:lang w:eastAsia="ru-RU"/>
        </w:rPr>
        <w:t xml:space="preserve">следующих оснований: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Услуги,</w:t>
      </w:r>
      <w:r>
        <w:rPr>
          <w:sz w:val="28"/>
          <w:szCs w:val="28"/>
        </w:rPr>
        <w:t xml:space="preserve">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 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Услуги, составляет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1 рабочий день;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личный кабинет заявителя на официальном сайте Органа власти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1 рабочий день;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1 рабочий день;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</w:t>
      </w:r>
      <w:r>
        <w:rPr>
          <w:sz w:val="28"/>
          <w:szCs w:val="28"/>
          <w:lang w:val="en-US"/>
        </w:rPr>
        <w:t xml:space="preserve"> МФЦ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1 рабочий день.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получения Услуги необходимо направление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Прием обращений в ФГИС ЕГРН»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 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ППК «Роскадастр»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ЕГРИП по запросам органов государственной власти»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 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Прием в ЕРН сведений о постановке физических лиц на учет в налоговых органах»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 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 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отношении указанного в заявлении областного имущества принято решение о проведении торгов;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непогашенной задолженности </w:t>
      </w:r>
      <w:r>
        <w:rPr>
          <w:sz w:val="28"/>
          <w:szCs w:val="28"/>
        </w:rPr>
        <w:t xml:space="preserve">по арендной плате, а также нарушение, неисполнение или недобросовестное исполнение иных условий по предыдущему договору аренды областного имущества, если такое нарушение (неисполнение) указано в предыдущем договоре в качестве основания для его расторжения;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несоответствие цели (целей) использования имущества, заявляемой потенциальным арендатором, функциональному назначению данного имущества;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запрашиваемое заявителем в аренду имущество не относится к объектам имущества, находящимся в государственной собственности Новосибирской области и предназначенным для сдачи в аренду;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не представлены либо представлены не в полном объеме запрашиваемые документы;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указанное в заявлении областное имущество запрашивается в целях использования его для организации и проведения азартных игр;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отношении указанного в заявлении областного имущества принято решение о предоставлении его государственным органам, органам местного самоуправления, государственным и муниципальным учреждениям, приватизации или иных целей, не связанных с арендой;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 рассмотрении находится одновременно несколько заявлений о предоставлении в аренду указанного в заявлении областного имущества без проведения торгов;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указанное в заявлении областное имущество уже предоставлено иным юридическим или физическим лицам;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областное имуществ</w:t>
      </w:r>
      <w:r>
        <w:rPr>
          <w:sz w:val="28"/>
          <w:szCs w:val="28"/>
        </w:rPr>
        <w:t xml:space="preserve">о включено в перечень государственного имущества Новосибирской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содержание заявления не позволяет установить испрашиваемое в аренду имущество;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отсутствие правовых оснований для предоставления заявителю областного имущества в аренду без проведения торгов;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решения о ликвидации заявителя - юридического лица, наличие решения арбитражного суда о признании заявителя - юридического </w:t>
      </w:r>
      <w:r>
        <w:rPr>
          <w:sz w:val="28"/>
          <w:szCs w:val="28"/>
        </w:rPr>
        <w:t xml:space="preserve">лица, индивидуального предпринимателя, физического лица банкротом и об открытии конкурсного производства, наличие решения о приостановлении деятельности заявителя в порядке, предусмотренном Кодексом Российской Федерации об административных правонарушениях;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представление</w:t>
      </w:r>
      <w:r>
        <w:rPr>
          <w:sz w:val="28"/>
          <w:szCs w:val="28"/>
          <w:lang w:val="en-US"/>
        </w:rPr>
        <w:t xml:space="preserve"> заявителем недостоверных сведений.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 решения о предоставлении Услуги осуществляется в срок, не превышающий </w:t>
      </w:r>
      <w:r>
        <w:rPr>
          <w:sz w:val="28"/>
          <w:szCs w:val="28"/>
        </w:rPr>
        <w:t xml:space="preserve">15 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всех сведений, необходимых для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отправления, в Органе власти, в МФЦ, посредством электронной почты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договор аренды;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отправления, в Органе власти, в МФЦ, посредством электронной почты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решение об отказе в предоставлении услуги.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 результата Услуги осуществляется в срок, не превышающий </w:t>
      </w:r>
      <w:r>
        <w:rPr>
          <w:sz w:val="28"/>
          <w:szCs w:val="28"/>
        </w:rPr>
        <w:t xml:space="preserve">1 рабочего дня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Услуги.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 по выбору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9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17 рабочих дней с даты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 и документов, необходимых для предоставления Услуги.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 предоставления варианта Услуги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аренды (документ на бумажном носителе</w:t>
      </w:r>
      <w:r>
        <w:rPr>
          <w:sz w:val="28"/>
          <w:szCs w:val="28"/>
        </w:rPr>
        <w:t xml:space="preserve">);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услуги (документ на бумажном носителе или в форме электронного документа, подписанный усиленной квалифицированной электронной подписью</w:t>
      </w:r>
      <w:r>
        <w:rPr>
          <w:sz w:val="28"/>
          <w:szCs w:val="28"/>
        </w:rPr>
        <w:t xml:space="preserve">).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Документом, содержащим решение о предоставлении Услуги, является Уведомление.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 процедуры, осуществляемые при предоставлении Услуги в соответствии с настоящим вариантом: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</w:t>
      </w:r>
      <w:r>
        <w:rPr>
          <w:sz w:val="28"/>
          <w:szCs w:val="28"/>
          <w:lang w:val="en-US"/>
        </w:rPr>
        <w:t xml:space="preserve"> результата Услуги.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 предоставления Услуги не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 </w:t>
      </w:r>
      <w:r>
        <w:rPr>
          <w:sz w:val="28"/>
          <w:szCs w:val="28"/>
        </w:rPr>
        <w:t xml:space="preserve">приостановление предоставления Услуги, поскольку она не предусмотрена законодательством Российской Федерации.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формой, предусмотренной 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регламенту, осуществляется </w:t>
      </w:r>
      <w:r>
        <w:rPr>
          <w:sz w:val="28"/>
          <w:szCs w:val="28"/>
        </w:rPr>
        <w:t xml:space="preserve">в МФЦ, в Органе власти, посредством почтового отправления, личный кабинет заявителя на официальном сайте Органа власти.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заявителя на заключение договора аренды областного имущества без торгов по основанию, указанному в заявлении</w:t>
      </w:r>
      <w:r>
        <w:rPr>
          <w:sz w:val="28"/>
          <w:szCs w:val="28"/>
        </w:rPr>
        <w:t xml:space="preserve">, – иной документ, подтверждающий право заявителя на заключение договора аренды областного имущества без торгов по основанию, указанному в заявлении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посредством почтового отправления: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личный кабинет заявителя на официальном сайте Органа власти: 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власти: 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МФЦ: 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о государственной регистрации иностранного юридического лица</w:t>
      </w:r>
      <w:r>
        <w:rPr>
          <w:sz w:val="28"/>
          <w:szCs w:val="28"/>
        </w:rPr>
        <w:t xml:space="preserve">, – заверенный перевод на русский язык документов о государственной регистрации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юридического лица в соответствии с законодательством иностранного государства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посредством почтового отправления: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личный кабинет заявителя на официальном сайте Органа власти: 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власти: 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МФЦ: 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посредством почтового отправления: копия документа; личный кабинет заявителя на официальном сайте Органа власти: ЕСИА; в МФЦ: оригинал документа; в Органе власти: оригинал документа)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гражданина Российской Федерации в соответствии с законодательством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удостоверяющий личность иностранного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создание (изменение статуса) юридического лица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устав юридического лица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посредством почтового отправления: копия документа, заверенная подписью руководителя заявителя и печатью заявителя (при наличии)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личный кабинет заявителя на официальном сайте </w:t>
      </w:r>
      <w:r>
        <w:rPr>
          <w:sz w:val="28"/>
          <w:szCs w:val="28"/>
        </w:rPr>
        <w:t xml:space="preserve">Органа власти: скан-образ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власти: копия документа, заверенная подписью руководителя заявителя и печатью заявителя (при наличии)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МФЦ: копия документа, заверенная подписью руководителя заявителя и печатью заявителя (при наличии)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иные учредительные документы юридического лица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посредством почтового отправления: копия документа, заверенная подписью руководителя заявителя и печатью заявителя (при наличии)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личный кабинет заявителя на официальном сайте Органа власти: скан-образ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власти: копия документа, заверенная подписью руководителя заявителя и печатью заявителя (при наличии)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МФЦ: копия документа, заверенная подписью уполномоченного лица и печатью организации (при наличии)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лица действовать от имени юридического лица без доверенности</w:t>
      </w:r>
      <w:r>
        <w:rPr>
          <w:sz w:val="28"/>
          <w:szCs w:val="28"/>
        </w:rPr>
        <w:t xml:space="preserve">, – иной документ, подтверждающий полномочия лица на осуществление действий от имени заявителя без доверенности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личный кабинет заявителя на официальном сайте Органа власти: скан-образ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МФЦ: копия документа, заверенная подписью руководителя заявителя и печатью заявителя (при наличии)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почтового отправления: копия документа, заверенная подписью руководителя заявителя и печатью заявителя (при наличии)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власти: копия документа, заверенная подписью руководителя заявителя и печатью заявителя (при наличии)</w:t>
      </w:r>
      <w:r>
        <w:rPr>
          <w:sz w:val="28"/>
          <w:szCs w:val="28"/>
        </w:rPr>
        <w:t xml:space="preserve">).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, – документы, содержащие основные характеристики объекта недвижимости, – выписка из Единого государственного реестра недвижимости об основных характеристиках и зарегистрированных правах на объект недвижимости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посредством почтового отправления: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МФЦ: 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власти: 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личный кабинет заявителя на официальном сайте Органа власти: электронный документ</w:t>
      </w:r>
      <w:r>
        <w:rPr>
          <w:sz w:val="28"/>
          <w:szCs w:val="28"/>
        </w:rPr>
        <w:t xml:space="preserve">).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заявителя при взаимодействии с заявителями являются: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личный кабинет заявителя на официальном сайте Органа власти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Основания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отказа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eastAsia="ru-RU"/>
        </w:rPr>
        <w:t xml:space="preserve">документов законодательством Российской Федерации не предусмотрены.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Услуги,</w:t>
      </w:r>
      <w:r>
        <w:rPr>
          <w:sz w:val="28"/>
          <w:szCs w:val="28"/>
        </w:rPr>
        <w:t xml:space="preserve">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 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Услуги, составляет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1 рабочий день;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личный кабинет заявителя на официальном сайте Органа власти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1 рабочий день;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1 рабочий день;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</w:t>
      </w:r>
      <w:r>
        <w:rPr>
          <w:sz w:val="28"/>
          <w:szCs w:val="28"/>
          <w:lang w:val="en-US"/>
        </w:rPr>
        <w:t xml:space="preserve"> МФЦ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1 рабочий день.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межведомственного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запроса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Прием обращений в ФГИС ЕГРН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посредством федеральной государственной информационной системы «Единая система межведомственного электронного взаимодействия»</w:t>
      </w:r>
      <w:r>
        <w:rPr>
          <w:sz w:val="28"/>
          <w:szCs w:val="28"/>
          <w:lang w:eastAsia="ru-RU"/>
        </w:rPr>
        <w:t xml:space="preserve">. Указанный </w:t>
      </w:r>
      <w:r>
        <w:rPr>
          <w:sz w:val="28"/>
          <w:szCs w:val="28"/>
        </w:rPr>
        <w:t xml:space="preserve">информационный запрос 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ППК «Роскадастр»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отношении указанного в заявлении областного имущества принято решение о проведении торгов;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непогашенной задолженности </w:t>
      </w:r>
      <w:r>
        <w:rPr>
          <w:sz w:val="28"/>
          <w:szCs w:val="28"/>
        </w:rPr>
        <w:t xml:space="preserve">по арендной плате, а также нарушение, неисполнение или недобросовестное исполнение иных условий по предыдущему договору аренды областного имущества, если такое нарушение (неисполнение) указано в предыдущем договоре в качестве основания для его расторжения;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несоответствие цели (целей) использования имущества, заявляемой потенциальным арендатором, функциональному назначению данного имущества;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запрашиваемое заявителем в аренду имущество не относится к объектам имущества, находящимся в государственной собственности Новосибирской области и предназначенным для сдачи в аренду;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не представлены либо представлены не в полном объеме запрашиваемые документы;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указанное в заявлении областное имущество запрашивается в целях использования его для организации и проведения азартных игр;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отношении указанного в заявлении областного имущества принято решение о предоставлении его государственным органам, органам местного </w:t>
      </w:r>
      <w:r>
        <w:rPr>
          <w:sz w:val="28"/>
          <w:szCs w:val="28"/>
        </w:rPr>
        <w:t xml:space="preserve">самоуправления, государственным и муниципальным учреждениям, приватизации или иных целей, не связанных с арендой;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 рассмотрении находится одновременно несколько заявлений о предоставлении в аренду указанного в заявлении областного имущества без проведения торгов;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указанное в заявлении областное имущество уже предоставлено иным юридическим или физическим лицам;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областное имуществ</w:t>
      </w:r>
      <w:r>
        <w:rPr>
          <w:sz w:val="28"/>
          <w:szCs w:val="28"/>
        </w:rPr>
        <w:t xml:space="preserve">о включено в перечень государственного имущества Новосибирской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содержание заявления не позволяет установить испрашиваемое в аренду имущество;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отсутствие правовых оснований для предоставления заявителю областного имущества в аренду без проведения торгов;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решения о ликвидации заявителя - юридического лица, наличие решения арбитражного суда о признании заявителя - юридического </w:t>
      </w:r>
      <w:r>
        <w:rPr>
          <w:sz w:val="28"/>
          <w:szCs w:val="28"/>
        </w:rPr>
        <w:t xml:space="preserve">лица, индивидуального предпринимателя, физического лица банкротом и об открытии конкурсного производства, наличие решения о приостановлении деятельности заявителя в порядке, предусмотренном Кодексом Российской Федерации об административных правонарушениях.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 решения о предоставлении Услуги осуществляется в срок, не превышающий </w:t>
      </w:r>
      <w:r>
        <w:rPr>
          <w:sz w:val="28"/>
          <w:szCs w:val="28"/>
        </w:rPr>
        <w:t xml:space="preserve">15 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всех сведений, необходимых для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отправления, в Органе власти, в МФЦ, посредством электронной почты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договор аренды;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отправления, в Органе власти, в МФЦ, посредством электронной почты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решение об отказе в предоставлении услуги.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 результата Услуги осуществляется в срок, не превышающий </w:t>
      </w:r>
      <w:r>
        <w:rPr>
          <w:sz w:val="28"/>
          <w:szCs w:val="28"/>
        </w:rPr>
        <w:t xml:space="preserve">1 рабочего дня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Услуги.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 по выбору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9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9 рабочих дней с даты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 и документов, необходимых для предоставления Услуги.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 предоставления варианта Услуги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 процедуры, осуществляемые при предоставлении Услуги в соответствии с настоящим вариантом: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</w:t>
      </w:r>
      <w:r>
        <w:rPr>
          <w:sz w:val="28"/>
          <w:szCs w:val="28"/>
          <w:lang w:val="en-US"/>
        </w:rPr>
        <w:t xml:space="preserve"> результата Услуги.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 предоставления Услуги не </w:t>
      </w:r>
      <w:r>
        <w:rPr>
          <w:sz w:val="28"/>
          <w:szCs w:val="28"/>
        </w:rPr>
        <w:t xml:space="preserve">приведены </w:t>
      </w:r>
      <w:r>
        <w:rPr>
          <w:sz w:val="28"/>
          <w:szCs w:val="28"/>
          <w:lang w:eastAsia="ru-RU"/>
        </w:rPr>
        <w:t xml:space="preserve">административные процедуры: </w:t>
      </w:r>
      <w:r>
        <w:rPr>
          <w:sz w:val="28"/>
          <w:szCs w:val="28"/>
        </w:rPr>
        <w:t xml:space="preserve">межведомственное информационное взаимодействие, приостановление предоставления Услуги,</w:t>
      </w:r>
      <w:r>
        <w:rPr>
          <w:sz w:val="28"/>
          <w:szCs w:val="28"/>
          <w:lang w:eastAsia="ru-RU"/>
        </w:rPr>
        <w:t xml:space="preserve"> поскольку они не предусмотрены законодательством Российской Федерации.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формой, предусмотренной 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регламенту, осуществляется </w:t>
      </w:r>
      <w:r>
        <w:rPr>
          <w:sz w:val="28"/>
          <w:szCs w:val="28"/>
        </w:rPr>
        <w:t xml:space="preserve">в Органе власти.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</w:t>
      </w:r>
      <w:r>
        <w:rPr>
          <w:sz w:val="28"/>
          <w:szCs w:val="28"/>
        </w:rPr>
        <w:t xml:space="preserve">, – документы, удостоверяющие личность представителя юридического лица</w:t>
      </w:r>
      <w:r>
        <w:rPr>
          <w:sz w:val="28"/>
          <w:szCs w:val="28"/>
        </w:rPr>
        <w:t xml:space="preserve"> (оригинал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гражданина Российской Федерации в соответствии с законодательством Российской Федерации.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Документы, необходимые для предоставления Услуги, которые заявитель вправе представить по собственной инициативе, законодательными или иными нормативными правовыми актами Российской Федерации не предусмотрены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Способом установления личности (идентификации) заявителя при взаимодействии с заявителями является </w:t>
      </w:r>
      <w:r>
        <w:rPr>
          <w:sz w:val="28"/>
          <w:szCs w:val="28"/>
        </w:rPr>
        <w:t xml:space="preserve">документ, удостоверяющий личность.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отказывает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документов при наличии следующего основания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личность заявителя не подтверждена.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 и документов, необходимых для предоставления варианта Услуги,</w:t>
      </w:r>
      <w:r>
        <w:rPr>
          <w:sz w:val="28"/>
          <w:szCs w:val="28"/>
        </w:rPr>
        <w:t xml:space="preserve"> по выбору заявителя,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Услуги, </w:t>
      </w:r>
      <w:r>
        <w:rPr>
          <w:sz w:val="28"/>
          <w:szCs w:val="28"/>
        </w:rPr>
        <w:t xml:space="preserve">в Органе власти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1 рабочий день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подачи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 и документов, необходимых для предоставления Услуги, </w:t>
      </w:r>
      <w:r>
        <w:rPr>
          <w:sz w:val="28"/>
          <w:szCs w:val="28"/>
        </w:rPr>
        <w:t xml:space="preserve">указанным способом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факт допущения ошибки и (или) опечатки не подтвержден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 решения о предоставлении Услуги осуществляется в срок, не превышающий </w:t>
      </w:r>
      <w:r>
        <w:rPr>
          <w:sz w:val="28"/>
          <w:szCs w:val="28"/>
        </w:rPr>
        <w:t xml:space="preserve">8 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всех сведений, необходимых для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отправления, в Органе власти, посредством электронной почты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решение о предоставлении Услуги;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отправления, в Органе власти, посредством электронной почты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решение об отказе в предоставлении Услуги.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 результата Услуги осуществляется в срок, не превышающий </w:t>
      </w:r>
      <w:r>
        <w:rPr>
          <w:sz w:val="28"/>
          <w:szCs w:val="28"/>
        </w:rPr>
        <w:t xml:space="preserve">1 рабочего дня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не может быть предоставлен по выбору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9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9 рабочих дней с даты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 и документов, необходимых для предоставления Услуги.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 предоставления варианта Услуги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 процедуры, осуществляемые при предоставлении Услуги в соответствии с настоящим вариантом: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</w:t>
      </w:r>
      <w:r>
        <w:rPr>
          <w:sz w:val="28"/>
          <w:szCs w:val="28"/>
          <w:lang w:val="en-US"/>
        </w:rPr>
        <w:t xml:space="preserve"> результата Услуги.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 предоставления Услуги не </w:t>
      </w:r>
      <w:r>
        <w:rPr>
          <w:sz w:val="28"/>
          <w:szCs w:val="28"/>
        </w:rPr>
        <w:t xml:space="preserve">приведены </w:t>
      </w:r>
      <w:r>
        <w:rPr>
          <w:sz w:val="28"/>
          <w:szCs w:val="28"/>
          <w:lang w:eastAsia="ru-RU"/>
        </w:rPr>
        <w:t xml:space="preserve">административные процедуры: </w:t>
      </w:r>
      <w:r>
        <w:rPr>
          <w:sz w:val="28"/>
          <w:szCs w:val="28"/>
        </w:rPr>
        <w:t xml:space="preserve">межведомственное информационное взаимодействие, приостановление предоставления Услуги,</w:t>
      </w:r>
      <w:r>
        <w:rPr>
          <w:sz w:val="28"/>
          <w:szCs w:val="28"/>
          <w:lang w:eastAsia="ru-RU"/>
        </w:rPr>
        <w:t xml:space="preserve"> поскольку они не предусмотрены законодательством Российской Федерации.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формой, предусмотренной 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регламенту, осуществляется </w:t>
      </w:r>
      <w:r>
        <w:rPr>
          <w:sz w:val="28"/>
          <w:szCs w:val="28"/>
        </w:rPr>
        <w:t xml:space="preserve">в Органе власти.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</w:t>
      </w:r>
      <w:r>
        <w:rPr>
          <w:sz w:val="28"/>
          <w:szCs w:val="28"/>
        </w:rPr>
        <w:t xml:space="preserve">, – документы, удостоверяющие личность заявителя</w:t>
      </w:r>
      <w:r>
        <w:rPr>
          <w:sz w:val="28"/>
          <w:szCs w:val="28"/>
        </w:rPr>
        <w:t xml:space="preserve"> (оригинал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гражданина Российской Федерации в соответствии с законодательством Российской Федерации.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Документы, необходимые для предоставления Услуги, которые заявитель вправе представить по собственной инициативе, законодательными или иными нормативными правовыми актами Российской Федерации не предусмотрены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Способом установления личности (идентификации) заявителя при взаимодействии с заявителями является </w:t>
      </w:r>
      <w:r>
        <w:rPr>
          <w:sz w:val="28"/>
          <w:szCs w:val="28"/>
        </w:rPr>
        <w:t xml:space="preserve">документ, удостоверяющий личность.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отказывает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документов при наличии следующего основания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личность заявителя не подтверждена.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 и документов, необходимых для предоставления варианта Услуги,</w:t>
      </w:r>
      <w:r>
        <w:rPr>
          <w:sz w:val="28"/>
          <w:szCs w:val="28"/>
        </w:rPr>
        <w:t xml:space="preserve">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Услуги, </w:t>
      </w:r>
      <w:r>
        <w:rPr>
          <w:sz w:val="28"/>
          <w:szCs w:val="28"/>
        </w:rPr>
        <w:t xml:space="preserve">в Органе власти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1 рабочий день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подачи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 и документов, необходимых для предоставления Услуги, </w:t>
      </w:r>
      <w:r>
        <w:rPr>
          <w:sz w:val="28"/>
          <w:szCs w:val="28"/>
        </w:rPr>
        <w:t xml:space="preserve">указанным способом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факт допущения ошибки и (или) опечатки не подтвержден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 решения о предоставлении Услуги осуществляется в срок, не превышающий </w:t>
      </w:r>
      <w:r>
        <w:rPr>
          <w:sz w:val="28"/>
          <w:szCs w:val="28"/>
        </w:rPr>
        <w:t xml:space="preserve">8 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всех сведений, необходимых для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отправления, в Органе власти, посредством электронной почты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решение о предоставлении Услуги;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отправления, в Органе власти, посредством электронной почты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решение об отказе в предоставлении Услуги.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 результата Услуги осуществляется в срок, не превышающий </w:t>
      </w:r>
      <w:r>
        <w:rPr>
          <w:sz w:val="28"/>
          <w:szCs w:val="28"/>
        </w:rPr>
        <w:t xml:space="preserve">1 рабочего дня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не может быть предоставлен по выбору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9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9 рабочих дней с даты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 и документов, необходимых для предоставления Услуги.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 предоставления варианта Услуги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 процедуры, осуществляемые при предоставлении Услуги в соответствии с настоящим вариантом: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</w:t>
      </w:r>
      <w:r>
        <w:rPr>
          <w:sz w:val="28"/>
          <w:szCs w:val="28"/>
          <w:lang w:val="en-US"/>
        </w:rPr>
        <w:t xml:space="preserve"> результата Услуги.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 предоставления Услуги не </w:t>
      </w:r>
      <w:r>
        <w:rPr>
          <w:sz w:val="28"/>
          <w:szCs w:val="28"/>
        </w:rPr>
        <w:t xml:space="preserve">приведены </w:t>
      </w:r>
      <w:r>
        <w:rPr>
          <w:sz w:val="28"/>
          <w:szCs w:val="28"/>
          <w:lang w:eastAsia="ru-RU"/>
        </w:rPr>
        <w:t xml:space="preserve">административные процедуры: </w:t>
      </w:r>
      <w:r>
        <w:rPr>
          <w:sz w:val="28"/>
          <w:szCs w:val="28"/>
        </w:rPr>
        <w:t xml:space="preserve">межведомственное информационное взаимодействие, приостановление предоставления Услуги,</w:t>
      </w:r>
      <w:r>
        <w:rPr>
          <w:sz w:val="28"/>
          <w:szCs w:val="28"/>
          <w:lang w:eastAsia="ru-RU"/>
        </w:rPr>
        <w:t xml:space="preserve"> поскольку они не предусмотрены законодательством Российской Федерации.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формой, предусмотренной 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регламенту, осуществляется </w:t>
      </w:r>
      <w:r>
        <w:rPr>
          <w:sz w:val="28"/>
          <w:szCs w:val="28"/>
        </w:rPr>
        <w:t xml:space="preserve">в Органе власти.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полномочия представителя заявителя</w:t>
      </w:r>
      <w:r>
        <w:rPr>
          <w:sz w:val="28"/>
          <w:szCs w:val="28"/>
        </w:rPr>
        <w:t xml:space="preserve">, – доверенность, подтверждающая полномочия представителя заявителя</w:t>
      </w:r>
      <w:r>
        <w:rPr>
          <w:sz w:val="28"/>
          <w:szCs w:val="28"/>
        </w:rPr>
        <w:t xml:space="preserve"> (копия и оригинал</w:t>
      </w:r>
      <w:r>
        <w:rPr>
          <w:sz w:val="28"/>
          <w:szCs w:val="28"/>
        </w:rPr>
        <w:t xml:space="preserve">);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представителя заявителя (оригинал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гражданина Российской Федерации в соответствии с законодательством Российской Федерации.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Документы, необходимые для предоставления Услуги, которые заявитель вправе представить по собственной инициативе, законодательными или иными нормативными правовыми актами Российской Федерации не предусмотрены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Способом установления личности (идентификации) заявителя при взаимодействии с заявителями является </w:t>
      </w:r>
      <w:r>
        <w:rPr>
          <w:sz w:val="28"/>
          <w:szCs w:val="28"/>
        </w:rPr>
        <w:t xml:space="preserve">документ, удостоверяющий личность.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отказывает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документов при наличии </w:t>
      </w:r>
      <w:r>
        <w:rPr>
          <w:sz w:val="28"/>
          <w:szCs w:val="28"/>
          <w:lang w:eastAsia="ru-RU"/>
        </w:rPr>
        <w:t xml:space="preserve">следующих оснований: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личность заявителя не подтверждена;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 и документов, необходимых для предоставления варианта Услуги,</w:t>
      </w:r>
      <w:r>
        <w:rPr>
          <w:sz w:val="28"/>
          <w:szCs w:val="28"/>
        </w:rPr>
        <w:t xml:space="preserve">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Услуги, </w:t>
      </w:r>
      <w:r>
        <w:rPr>
          <w:sz w:val="28"/>
          <w:szCs w:val="28"/>
        </w:rPr>
        <w:t xml:space="preserve">в Органе власти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1 рабочий день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подачи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 и документов, необходимых для предоставления Услуги, </w:t>
      </w:r>
      <w:r>
        <w:rPr>
          <w:sz w:val="28"/>
          <w:szCs w:val="28"/>
        </w:rPr>
        <w:t xml:space="preserve">указанным способом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факт допущения ошибки и (или) опечатки не подтвержден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 решения о предоставлении Услуги осуществляется в срок, не превышающий </w:t>
      </w:r>
      <w:r>
        <w:rPr>
          <w:sz w:val="28"/>
          <w:szCs w:val="28"/>
        </w:rPr>
        <w:t xml:space="preserve">8 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всех сведений, необходимых для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отправления, в Органе власти, посредством электронной почты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решение о предоставлении Услуги;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отправления, в Органе власти, посредством электронной почты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решение об отказе в предоставлении Услуги.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 результата Услуги осуществляется в срок, не превышающий </w:t>
      </w:r>
      <w:r>
        <w:rPr>
          <w:sz w:val="28"/>
          <w:szCs w:val="28"/>
        </w:rPr>
        <w:t xml:space="preserve">1 рабочего дня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не может быть предоставлен по выбору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0"/>
      </w:pPr>
      <w:r>
        <w:rPr>
          <w:b/>
          <w:bCs/>
          <w:sz w:val="28"/>
          <w:szCs w:val="28"/>
          <w:lang w:val="en-US" w:eastAsia="ru-RU"/>
        </w:rPr>
        <w:t xml:space="preserve">IV</w:t>
      </w:r>
      <w:r>
        <w:rPr>
          <w:b/>
          <w:bCs/>
          <w:sz w:val="28"/>
          <w:szCs w:val="28"/>
          <w:lang w:eastAsia="ru-RU"/>
        </w:rPr>
        <w:t xml:space="preserve">. Формы контроля за исполнением Административного регламента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Пор</w:t>
      </w:r>
      <w:r>
        <w:rPr>
          <w:b/>
          <w:bCs/>
          <w:sz w:val="28"/>
          <w:szCs w:val="28"/>
          <w:lang w:eastAsia="ru-RU"/>
        </w:rPr>
        <w:t xml:space="preserve">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Услуги, а также принятием ими решений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Текущий контроль за соблюдением и исполнением ответственными должностными лицами Органа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настоящего Административного регламента, а также иных нормативных правовых актов, устанавливающих требования к предоставлению Услуги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также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принятием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решений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осуществляется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уполномоченным руководителем (заместителем руководителя)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Текущий контроль осуществляется посредством проведения плановых и внеплановых проверок.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Порядок и периодичность осуществления плановых и внеплановых проверок полноты и качества предоставления Услуги, в том числе порядок и формы контроля за полнотой и качеством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Плановые проверки проводятся на основе ежегодно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утверждаемого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плана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внеплановые</w:t>
      </w:r>
      <w:r>
        <w:rPr>
          <w:sz w:val="28"/>
          <w:szCs w:val="28"/>
          <w:lang w:eastAsia="ru-RU"/>
        </w:rPr>
        <w:t xml:space="preserve"> –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по решению лиц, ответственных за проведение проверок.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Проверки проводятся уполномоченными лицами Органа власти.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Ответственность должностных лиц органа, предоставляющего Услугу, за решения и действия (бездействие), принимаемые (осуществляемые) ими в ходе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Нарушившие требования настоящего Административного регламента должностные лица несут ответственность в соответствии с законодательством Российской Федерации.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Положения, характеризующие требования к порядку и формам контроля за предоставлением Услуги, в том числе со стороны граждан, их объединений и организаций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Контроль за предоставлением Услуги, в том ч</w:t>
      </w:r>
      <w:r>
        <w:rPr>
          <w:sz w:val="28"/>
          <w:szCs w:val="28"/>
          <w:lang w:eastAsia="ru-RU"/>
        </w:rPr>
        <w:t xml:space="preserve">исле со стороны граждан, их объединений и организаций, осуществляется посредством получения ими полной актуальной и достоверной информации о порядке предоставления Услуги и возможности досудебного рассмотрения обращений (жалоб) в процессе получения Услуги.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0"/>
      </w:pPr>
      <w:r>
        <w:rPr>
          <w:b/>
          <w:bCs/>
          <w:sz w:val="28"/>
          <w:szCs w:val="28"/>
          <w:lang w:val="en-US" w:eastAsia="ru-RU"/>
        </w:rPr>
        <w:t xml:space="preserve">V</w:t>
      </w:r>
      <w:r>
        <w:rPr>
          <w:b/>
          <w:bCs/>
          <w:sz w:val="28"/>
          <w:szCs w:val="28"/>
          <w:lang w:eastAsia="ru-RU"/>
        </w:rPr>
        <w:t xml:space="preserve">. Досудебный (внесудебный) порядок обжалования решений и действий (бездействия) органа, предоставляющего</w:t>
      </w:r>
      <w:r>
        <w:rPr>
          <w:b/>
          <w:bCs/>
          <w:sz w:val="28"/>
          <w:szCs w:val="28"/>
          <w:lang w:eastAsia="ru-RU"/>
        </w:rPr>
        <w:t xml:space="preserve"> Услугу, многофункционального центра, организаций, указанных в части 1.1 статьи 16 Федерального закона «Об организации предоставления государственных и муниципальных услуг», а также их должностных лиц, государственных или муниципальных служащих, работников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Информирование заявителей о порядке досудебного (внесудебного) обжалования осуществляется посредством размещения информации </w:t>
      </w:r>
      <w:r>
        <w:rPr>
          <w:sz w:val="28"/>
          <w:szCs w:val="28"/>
        </w:rPr>
        <w:t xml:space="preserve">на официальном сайте Органа власти, на информационных стендах в местах предоставления Услуги,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</w:pPr>
      <w:r>
        <w:rPr>
          <w:sz w:val="28"/>
          <w:szCs w:val="28"/>
          <w:lang w:eastAsia="ru-RU"/>
        </w:rPr>
        <w:t xml:space="preserve">Жалобы в форме электронных документов направляются </w:t>
      </w:r>
      <w:r>
        <w:rPr>
          <w:sz w:val="28"/>
          <w:szCs w:val="28"/>
        </w:rPr>
        <w:t xml:space="preserve">посредством официального сайта Органа власти в сети «Интернет», через портал Федеральной государственной информационной системы «Досудебное обжалование» http://do.gosuslugi.ru, личный кабинет на Едином портале, на официальном сайте МФЦ.</w:t>
      </w:r>
      <w:r>
        <w:t xml:space="preserve"> </w:t>
      </w:r>
      <w:r/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Жалобы в форме документов на бумажном носителе направляются </w:t>
      </w:r>
      <w:r>
        <w:rPr>
          <w:sz w:val="28"/>
          <w:szCs w:val="28"/>
        </w:rPr>
        <w:t xml:space="preserve">путем направления почтового отправления, при личном обращении в Органе власти, в МФЦ.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after="160"/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07"/>
        <w:ind w:left="5386" w:right="0" w:firstLine="0"/>
        <w:jc w:val="left"/>
        <w:rPr>
          <w:sz w:val="28"/>
          <w:szCs w:val="28"/>
        </w:rPr>
        <w:outlineLvl w:val="0"/>
      </w:pPr>
      <w:r>
        <w:rPr>
          <w:sz w:val="28"/>
          <w:szCs w:val="28"/>
        </w:rPr>
        <w:t xml:space="preserve">Приложение № 1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07"/>
        <w:ind w:left="5386" w:right="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к Административному регламенту, утвержденному приказом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департамента имущества и земельных отношений </w:t>
      </w:r>
      <w:r>
        <w:rPr>
          <w:sz w:val="28"/>
          <w:szCs w:val="28"/>
          <w:highlight w:val="none"/>
          <w:lang w:val="en-US"/>
        </w:rPr>
      </w:r>
      <w:r>
        <w:rPr>
          <w:sz w:val="28"/>
          <w:szCs w:val="28"/>
        </w:rPr>
      </w:r>
    </w:p>
    <w:p>
      <w:pPr>
        <w:pStyle w:val="1007"/>
        <w:ind w:left="5386" w:right="0" w:firstLine="0"/>
        <w:jc w:val="left"/>
        <w:rPr>
          <w:sz w:val="28"/>
          <w:szCs w:val="28"/>
          <w:highlight w:val="none"/>
          <w:lang w:val="en-US"/>
        </w:rPr>
      </w:pPr>
      <w:r>
        <w:rPr>
          <w:sz w:val="28"/>
          <w:szCs w:val="28"/>
        </w:rPr>
        <w:t xml:space="preserve">Новосибирской области</w:t>
      </w:r>
      <w:r>
        <w:rPr>
          <w:sz w:val="28"/>
          <w:szCs w:val="28"/>
          <w:highlight w:val="none"/>
          <w:lang w:val="en-US"/>
        </w:rPr>
      </w:r>
      <w:r>
        <w:rPr>
          <w:sz w:val="28"/>
          <w:szCs w:val="28"/>
          <w:highlight w:val="none"/>
          <w:lang w:val="en-US"/>
        </w:rPr>
      </w:r>
    </w:p>
    <w:p>
      <w:pPr>
        <w:pStyle w:val="1007"/>
        <w:ind w:left="5386" w:right="0" w:firstLine="0"/>
        <w:jc w:val="left"/>
        <w:rPr>
          <w:sz w:val="28"/>
          <w:szCs w:val="28"/>
          <w:highlight w:val="none"/>
          <w:lang w:val="en-US"/>
        </w:rPr>
      </w:pPr>
      <w:r>
        <w:rPr>
          <w:sz w:val="28"/>
          <w:szCs w:val="28"/>
          <w:highlight w:val="none"/>
          <w:lang w:val="en-US"/>
        </w:rPr>
      </w:r>
      <w:r>
        <w:rPr>
          <w:sz w:val="28"/>
          <w:szCs w:val="28"/>
        </w:rPr>
        <w:t xml:space="preserve">от18.12.2024 г. № 4136-НПА</w:t>
      </w:r>
      <w:r>
        <w:rPr>
          <w:sz w:val="28"/>
          <w:szCs w:val="28"/>
          <w:highlight w:val="none"/>
          <w:lang w:val="en-US"/>
        </w:rPr>
      </w:r>
      <w:r>
        <w:rPr>
          <w:sz w:val="28"/>
          <w:szCs w:val="28"/>
          <w:highlight w:val="none"/>
          <w:lang w:val="en-US"/>
        </w:rPr>
      </w:r>
    </w:p>
    <w:p>
      <w:pPr>
        <w:pStyle w:val="1007"/>
        <w:ind w:left="6237"/>
        <w:rPr>
          <w:sz w:val="28"/>
          <w:szCs w:val="28"/>
          <w:lang w:val="en-US"/>
        </w:rPr>
      </w:pPr>
      <w:r>
        <w:rPr>
          <w:sz w:val="28"/>
          <w:szCs w:val="28"/>
          <w:highlight w:val="none"/>
          <w:lang w:val="en-US"/>
        </w:rPr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jc w:val="both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jc w:val="center"/>
        <w:spacing w:after="240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 xml:space="preserve">Перечень общих признаков заявителей, </w:t>
      </w:r>
      <w:r>
        <w:rPr>
          <w:b/>
          <w:bCs/>
          <w:sz w:val="28"/>
          <w:szCs w:val="28"/>
          <w:lang w:eastAsia="ru-RU"/>
        </w:rPr>
        <w:br/>
        <w:t xml:space="preserve">а также комбинации значений признаков, каждая из которых соответствует одному варианту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ind w:firstLine="709"/>
        <w:jc w:val="both"/>
        <w:spacing w:before="24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Таблица 1. Круг заявителей в соответствии с вариантами предоставления Услуги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tbl>
      <w:tblPr>
        <w:tblStyle w:val="994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8931"/>
      </w:tblGrid>
      <w:tr>
        <w:tblPrEx/>
        <w:trPr>
          <w:trHeight w:val="567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after="160"/>
              <w:rPr>
                <w:b/>
                <w:bCs/>
                <w:szCs w:val="20"/>
                <w:lang w:eastAsia="ru-RU"/>
              </w:rPr>
            </w:pPr>
            <w:r>
              <w:rPr>
                <w:b/>
                <w:bCs/>
                <w:szCs w:val="20"/>
                <w:lang w:eastAsia="ru-RU"/>
              </w:rPr>
              <w:t xml:space="preserve">№ варианта</w:t>
            </w:r>
            <w:r>
              <w:rPr>
                <w:b/>
                <w:bCs/>
                <w:szCs w:val="20"/>
                <w:lang w:eastAsia="ru-RU"/>
              </w:rPr>
            </w:r>
            <w:r>
              <w:rPr>
                <w:b/>
                <w:bCs/>
                <w:szCs w:val="20"/>
                <w:lang w:eastAsia="ru-RU"/>
              </w:rPr>
            </w:r>
          </w:p>
        </w:tc>
        <w:tc>
          <w:tcPr>
            <w:tcW w:w="8931" w:type="dxa"/>
            <w:vAlign w:val="center"/>
            <w:textDirection w:val="lrTb"/>
            <w:noWrap w:val="false"/>
          </w:tcPr>
          <w:p>
            <w:pPr>
              <w:jc w:val="center"/>
              <w:spacing w:after="160"/>
              <w:rPr>
                <w:b/>
                <w:bCs/>
                <w:szCs w:val="20"/>
                <w:lang w:eastAsia="ru-RU"/>
              </w:rPr>
            </w:pPr>
            <w:r>
              <w:rPr>
                <w:b/>
                <w:bCs/>
                <w:szCs w:val="20"/>
                <w:lang w:eastAsia="ru-RU"/>
              </w:rPr>
              <w:t xml:space="preserve">Комбинация значений признаков</w:t>
            </w:r>
            <w:r>
              <w:rPr>
                <w:b/>
                <w:bCs/>
                <w:szCs w:val="20"/>
                <w:lang w:eastAsia="ru-RU"/>
              </w:rPr>
            </w:r>
            <w:r>
              <w:rPr>
                <w:b/>
                <w:bCs/>
                <w:szCs w:val="20"/>
                <w:lang w:eastAsia="ru-RU"/>
              </w:rPr>
            </w:r>
          </w:p>
        </w:tc>
      </w:tr>
      <w:tr>
        <w:tblPrEx/>
        <w:trPr>
          <w:trHeight w:val="426"/>
        </w:trPr>
        <w:tc>
          <w:tcPr>
            <w:gridSpan w:val="2"/>
            <w:tcW w:w="10065" w:type="dxa"/>
            <w:vAlign w:val="center"/>
            <w:textDirection w:val="lrTb"/>
            <w:noWrap w:val="false"/>
          </w:tcPr>
          <w:p>
            <w:pPr>
              <w:jc w:val="both"/>
              <w:spacing w:after="160"/>
              <w:rPr>
                <w:i/>
                <w:iCs/>
                <w:szCs w:val="20"/>
                <w:lang w:eastAsia="ru-RU"/>
              </w:rPr>
            </w:pPr>
            <w:r>
              <w:rPr>
                <w:i/>
                <w:szCs w:val="20"/>
              </w:rPr>
              <w:t xml:space="preserve">Результат Услуги, за которым обращается заявитель </w:t>
            </w:r>
            <w:r>
              <w:rPr>
                <w:i/>
                <w:iCs/>
                <w:szCs w:val="20"/>
                <w:lang w:eastAsia="ru-RU"/>
              </w:rPr>
              <w:t xml:space="preserve">«</w:t>
            </w:r>
            <w:r>
              <w:rPr>
                <w:i/>
                <w:szCs w:val="20"/>
              </w:rPr>
              <w:t xml:space="preserve">Предоставление имущества, составляющего казну Новосибирской области, в аренду без проведения торгов»</w:t>
            </w:r>
            <w:r>
              <w:rPr>
                <w:i/>
                <w:iCs/>
                <w:szCs w:val="20"/>
                <w:lang w:eastAsia="ru-RU"/>
              </w:rPr>
            </w:r>
            <w:r>
              <w:rPr>
                <w:i/>
                <w:iCs/>
                <w:szCs w:val="20"/>
                <w:lang w:eastAsia="ru-RU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  <w:t xml:space="preserve">Юридические лица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Физические лица, в том числе индивидуальные предприниматели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  <w:t xml:space="preserve">Уполномоченный представитель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  <w:t xml:space="preserve">Иностранные юридические лица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26"/>
        </w:trPr>
        <w:tc>
          <w:tcPr>
            <w:gridSpan w:val="2"/>
            <w:tcW w:w="10065" w:type="dxa"/>
            <w:vAlign w:val="center"/>
            <w:textDirection w:val="lrTb"/>
            <w:noWrap w:val="false"/>
          </w:tcPr>
          <w:p>
            <w:pPr>
              <w:jc w:val="both"/>
              <w:spacing w:after="160"/>
              <w:rPr>
                <w:i/>
                <w:iCs/>
                <w:szCs w:val="20"/>
                <w:lang w:eastAsia="ru-RU"/>
              </w:rPr>
            </w:pPr>
            <w:r>
              <w:rPr>
                <w:i/>
                <w:szCs w:val="20"/>
              </w:rPr>
              <w:t xml:space="preserve">Результат Услуги, за которым обращается заявитель </w:t>
            </w:r>
            <w:r>
              <w:rPr>
                <w:i/>
                <w:iCs/>
                <w:szCs w:val="20"/>
                <w:lang w:eastAsia="ru-RU"/>
              </w:rPr>
              <w:t xml:space="preserve">«</w:t>
            </w:r>
            <w:r>
              <w:rPr>
                <w:i/>
                <w:szCs w:val="20"/>
              </w:rPr>
              <w:t xml:space="preserve">Исправление допущенных опечаток и (или) ошибок в выданном результате предоставления Услуги»</w:t>
            </w:r>
            <w:r>
              <w:rPr>
                <w:i/>
                <w:iCs/>
                <w:szCs w:val="20"/>
                <w:lang w:eastAsia="ru-RU"/>
              </w:rPr>
            </w:r>
            <w:r>
              <w:rPr>
                <w:i/>
                <w:iCs/>
                <w:szCs w:val="20"/>
                <w:lang w:eastAsia="ru-RU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  <w:t xml:space="preserve">Юридическое лицо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лицо, в том числе индивидуальный предприниматель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  <w:t xml:space="preserve">Уполномоченный представитель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</w:tbl>
    <w:p>
      <w:pPr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Таблица 2. Перечень общих признаков заявителей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tbl>
      <w:tblPr>
        <w:tblW w:w="10065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134"/>
        <w:gridCol w:w="2977"/>
        <w:gridCol w:w="5954"/>
      </w:tblGrid>
      <w:tr>
        <w:tblPrEx/>
        <w:trPr>
          <w:trHeight w:val="815"/>
        </w:trPr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Cs w:val="20"/>
                <w:lang w:eastAsia="ru-RU"/>
              </w:rPr>
            </w:pPr>
            <w:r>
              <w:rPr>
                <w:b/>
                <w:bCs/>
                <w:szCs w:val="20"/>
                <w:lang w:eastAsia="ru-RU"/>
              </w:rPr>
              <w:t xml:space="preserve">№ п/п</w:t>
            </w:r>
            <w:r>
              <w:rPr>
                <w:b/>
                <w:bCs/>
                <w:szCs w:val="20"/>
                <w:lang w:eastAsia="ru-RU"/>
              </w:rPr>
            </w:r>
            <w:r>
              <w:rPr>
                <w:b/>
                <w:bCs/>
                <w:szCs w:val="20"/>
                <w:lang w:eastAsia="ru-RU"/>
              </w:rPr>
            </w:r>
          </w:p>
        </w:tc>
        <w:tc>
          <w:tcPr>
            <w:shd w:val="clear" w:color="auto" w:fill="auto"/>
            <w:tcW w:w="2977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Cs w:val="20"/>
                <w:lang w:eastAsia="ru-RU"/>
              </w:rPr>
            </w:pPr>
            <w:r>
              <w:rPr>
                <w:b/>
                <w:bCs/>
                <w:szCs w:val="20"/>
                <w:lang w:eastAsia="ru-RU"/>
              </w:rPr>
              <w:t xml:space="preserve">Признак заявителя</w:t>
            </w:r>
            <w:r>
              <w:rPr>
                <w:b/>
                <w:bCs/>
                <w:szCs w:val="20"/>
                <w:lang w:eastAsia="ru-RU"/>
              </w:rPr>
            </w:r>
            <w:r>
              <w:rPr>
                <w:b/>
                <w:bCs/>
                <w:szCs w:val="20"/>
                <w:lang w:eastAsia="ru-RU"/>
              </w:rPr>
            </w:r>
          </w:p>
        </w:tc>
        <w:tc>
          <w:tcPr>
            <w:shd w:val="clear" w:color="auto" w:fill="auto"/>
            <w:tcW w:w="5954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Cs w:val="20"/>
                <w:lang w:eastAsia="ru-RU"/>
              </w:rPr>
            </w:pPr>
            <w:r>
              <w:rPr>
                <w:b/>
                <w:bCs/>
                <w:szCs w:val="20"/>
                <w:lang w:eastAsia="ru-RU"/>
              </w:rPr>
              <w:t xml:space="preserve">Значения признака заявителя</w:t>
            </w:r>
            <w:r>
              <w:rPr>
                <w:b/>
                <w:bCs/>
                <w:szCs w:val="20"/>
                <w:lang w:eastAsia="ru-RU"/>
              </w:rPr>
            </w:r>
            <w:r>
              <w:rPr>
                <w:b/>
                <w:bCs/>
                <w:szCs w:val="20"/>
                <w:lang w:eastAsia="ru-RU"/>
              </w:rPr>
            </w:r>
          </w:p>
        </w:tc>
      </w:tr>
      <w:tr>
        <w:tblPrEx/>
        <w:trPr>
          <w:trHeight w:val="339"/>
        </w:trPr>
        <w:tc>
          <w:tcPr>
            <w:gridSpan w:val="3"/>
            <w:shd w:val="clear" w:color="auto" w:fill="auto"/>
            <w:tcW w:w="10065" w:type="dxa"/>
            <w:vAlign w:val="center"/>
            <w:textDirection w:val="lrTb"/>
            <w:noWrap w:val="false"/>
          </w:tcPr>
          <w:p>
            <w:pPr>
              <w:rPr>
                <w:szCs w:val="20"/>
              </w:rPr>
            </w:pPr>
            <w:r>
              <w:rPr>
                <w:i/>
                <w:szCs w:val="20"/>
              </w:rPr>
              <w:t xml:space="preserve">Результат</w:t>
            </w:r>
            <w:r>
              <w:rPr>
                <w:i/>
                <w:szCs w:val="20"/>
              </w:rPr>
              <w:t xml:space="preserve"> </w:t>
            </w:r>
            <w:r>
              <w:rPr>
                <w:i/>
                <w:szCs w:val="20"/>
              </w:rPr>
              <w:t xml:space="preserve">Услуги</w:t>
            </w:r>
            <w:r>
              <w:rPr>
                <w:i/>
                <w:szCs w:val="20"/>
              </w:rPr>
              <w:t xml:space="preserve"> </w:t>
            </w:r>
            <w:r>
              <w:rPr>
                <w:i/>
                <w:iCs/>
                <w:szCs w:val="20"/>
                <w:lang w:eastAsia="ru-RU"/>
              </w:rPr>
              <w:t xml:space="preserve">«</w:t>
            </w:r>
            <w:r>
              <w:rPr>
                <w:i/>
                <w:szCs w:val="20"/>
              </w:rPr>
              <w:t xml:space="preserve">Предоставление имущества, составляющего казну Новосибирской области, в аренду без проведения торгов»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841"/>
        </w:trPr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3"/>
              </w:numPr>
              <w:ind w:right="-536"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2977" w:type="dxa"/>
            <w:vAlign w:val="center"/>
            <w:textDirection w:val="lrTb"/>
            <w:noWrap w:val="false"/>
          </w:tcPr>
          <w:p>
            <w:pPr>
              <w:contextualSpacing/>
              <w:spacing w:after="160"/>
              <w:rPr>
                <w:b/>
                <w:bCs/>
                <w:szCs w:val="20"/>
                <w:lang w:val="en-US" w:eastAsia="ru-RU"/>
              </w:rPr>
            </w:pPr>
            <w:r>
              <w:rPr>
                <w:szCs w:val="20"/>
                <w:lang w:val="en-US"/>
              </w:rPr>
              <w:t xml:space="preserve">Категория заявителя</w:t>
            </w:r>
            <w:r>
              <w:rPr>
                <w:b/>
                <w:bCs/>
                <w:szCs w:val="20"/>
                <w:lang w:val="en-US" w:eastAsia="ru-RU"/>
              </w:rPr>
            </w:r>
            <w:r>
              <w:rPr>
                <w:b/>
                <w:bCs/>
                <w:szCs w:val="20"/>
                <w:lang w:val="en-US" w:eastAsia="ru-RU"/>
              </w:rPr>
            </w:r>
          </w:p>
        </w:tc>
        <w:tc>
          <w:tcPr>
            <w:shd w:val="clear" w:color="auto" w:fill="auto"/>
            <w:tcW w:w="5954" w:type="dxa"/>
            <w:textDirection w:val="lrTb"/>
            <w:noWrap w:val="false"/>
          </w:tcPr>
          <w:p>
            <w:pPr>
              <w:rPr>
                <w:szCs w:val="20"/>
              </w:rPr>
            </w:pPr>
            <w:r>
              <w:rPr>
                <w:szCs w:val="20"/>
              </w:rPr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1. Юридические лица</w:t>
            </w:r>
            <w:r>
              <w:rPr>
                <w:szCs w:val="20"/>
              </w:rPr>
              <w:t xml:space="preserve">.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2. Физические лица, в том числе индивидуальные предприниматели</w:t>
            </w:r>
            <w:r>
              <w:rPr>
                <w:szCs w:val="20"/>
              </w:rPr>
              <w:t xml:space="preserve">.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3. Уполномоченный представитель</w:t>
            </w:r>
            <w:r>
              <w:rPr>
                <w:szCs w:val="20"/>
              </w:rPr>
              <w:t xml:space="preserve">.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4. Иностранные юридические лица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339"/>
        </w:trPr>
        <w:tc>
          <w:tcPr>
            <w:gridSpan w:val="3"/>
            <w:shd w:val="clear" w:color="auto" w:fill="auto"/>
            <w:tcW w:w="10065" w:type="dxa"/>
            <w:vAlign w:val="center"/>
            <w:textDirection w:val="lrTb"/>
            <w:noWrap w:val="false"/>
          </w:tcPr>
          <w:p>
            <w:pPr>
              <w:rPr>
                <w:szCs w:val="20"/>
              </w:rPr>
            </w:pPr>
            <w:r>
              <w:rPr>
                <w:i/>
                <w:szCs w:val="20"/>
              </w:rPr>
              <w:t xml:space="preserve">Результат</w:t>
            </w:r>
            <w:r>
              <w:rPr>
                <w:i/>
                <w:szCs w:val="20"/>
              </w:rPr>
              <w:t xml:space="preserve"> </w:t>
            </w:r>
            <w:r>
              <w:rPr>
                <w:i/>
                <w:szCs w:val="20"/>
              </w:rPr>
              <w:t xml:space="preserve">Услуги</w:t>
            </w:r>
            <w:r>
              <w:rPr>
                <w:i/>
                <w:szCs w:val="20"/>
              </w:rPr>
              <w:t xml:space="preserve"> </w:t>
            </w:r>
            <w:r>
              <w:rPr>
                <w:i/>
                <w:iCs/>
                <w:szCs w:val="20"/>
                <w:lang w:eastAsia="ru-RU"/>
              </w:rPr>
              <w:t xml:space="preserve">«</w:t>
            </w:r>
            <w:r>
              <w:rPr>
                <w:i/>
                <w:szCs w:val="20"/>
              </w:rPr>
              <w:t xml:space="preserve">Исправление допущенных опечаток и (или) ошибок в выданном результате предоставления Услуги»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blPrEx/>
        <w:trPr>
          <w:trHeight w:val="841"/>
        </w:trPr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3"/>
              </w:numPr>
              <w:ind w:right="-536"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2977" w:type="dxa"/>
            <w:vAlign w:val="center"/>
            <w:textDirection w:val="lrTb"/>
            <w:noWrap w:val="false"/>
          </w:tcPr>
          <w:p>
            <w:pPr>
              <w:contextualSpacing/>
              <w:spacing w:after="160"/>
              <w:rPr>
                <w:b/>
                <w:bCs/>
                <w:szCs w:val="20"/>
                <w:lang w:val="en-US" w:eastAsia="ru-RU"/>
              </w:rPr>
            </w:pPr>
            <w:r>
              <w:rPr>
                <w:szCs w:val="20"/>
                <w:lang w:val="en-US"/>
              </w:rPr>
              <w:t xml:space="preserve">Категория заявителя</w:t>
            </w:r>
            <w:r>
              <w:rPr>
                <w:b/>
                <w:bCs/>
                <w:szCs w:val="20"/>
                <w:lang w:val="en-US" w:eastAsia="ru-RU"/>
              </w:rPr>
            </w:r>
            <w:r>
              <w:rPr>
                <w:b/>
                <w:bCs/>
                <w:szCs w:val="20"/>
                <w:lang w:val="en-US" w:eastAsia="ru-RU"/>
              </w:rPr>
            </w:r>
          </w:p>
        </w:tc>
        <w:tc>
          <w:tcPr>
            <w:shd w:val="clear" w:color="auto" w:fill="auto"/>
            <w:tcW w:w="5954" w:type="dxa"/>
            <w:textDirection w:val="lrTb"/>
            <w:noWrap w:val="false"/>
          </w:tcPr>
          <w:p>
            <w:pPr>
              <w:rPr>
                <w:szCs w:val="20"/>
              </w:rPr>
            </w:pPr>
            <w:r>
              <w:rPr>
                <w:szCs w:val="20"/>
              </w:rPr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1. Юридическое лицо</w:t>
            </w:r>
            <w:r>
              <w:rPr>
                <w:szCs w:val="20"/>
              </w:rPr>
              <w:t xml:space="preserve">.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2. Физическое лицо, в том числе индивидуальный предприниматель</w:t>
            </w:r>
            <w:r>
              <w:rPr>
                <w:szCs w:val="20"/>
              </w:rPr>
              <w:t xml:space="preserve">.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  <w:lang w:val="en-US"/>
              </w:rPr>
              <w:t xml:space="preserve">3. Уполномоченный представитель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</w:tbl>
    <w:p>
      <w:pPr>
        <w:pStyle w:val="993"/>
        <w:ind w:firstLine="0"/>
        <w:keepNext/>
        <w:spacing w:line="240" w:lineRule="auto"/>
        <w:tabs>
          <w:tab w:val="clear" w:pos="851" w:leader="none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 w:clear="all"/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pStyle w:val="1007"/>
        <w:ind w:left="5386" w:right="0" w:firstLine="0"/>
        <w:rPr>
          <w:sz w:val="28"/>
          <w:szCs w:val="28"/>
          <w:lang w:val="en-US"/>
        </w:rPr>
        <w:outlineLvl w:val="0"/>
      </w:pPr>
      <w:r>
        <w:rPr>
          <w:sz w:val="28"/>
          <w:szCs w:val="28"/>
        </w:rPr>
        <w:t xml:space="preserve">Приложение</w:t>
      </w:r>
      <w:r>
        <w:rPr>
          <w:sz w:val="28"/>
          <w:szCs w:val="28"/>
          <w:lang w:val="en-US"/>
        </w:rPr>
        <w:t xml:space="preserve"> № 2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pStyle w:val="1007"/>
        <w:ind w:left="5386" w:right="0" w:firstLine="0"/>
        <w:rPr>
          <w:sz w:val="28"/>
          <w:szCs w:val="28"/>
        </w:rPr>
      </w:pPr>
      <w:r>
        <w:rPr>
          <w:sz w:val="28"/>
          <w:szCs w:val="28"/>
        </w:rPr>
        <w:t xml:space="preserve">к Административному регламенту, утвержденному приказом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департамента имущества и земельных отношений </w:t>
      </w:r>
      <w:r>
        <w:rPr>
          <w:sz w:val="28"/>
          <w:szCs w:val="28"/>
          <w:highlight w:val="none"/>
          <w:lang w:val="en-US"/>
        </w:rPr>
      </w:r>
      <w:r>
        <w:rPr>
          <w:sz w:val="28"/>
          <w:szCs w:val="28"/>
        </w:rPr>
      </w:r>
    </w:p>
    <w:p>
      <w:pPr>
        <w:pStyle w:val="1007"/>
        <w:ind w:left="5386" w:right="0" w:firstLine="0"/>
        <w:rPr>
          <w:sz w:val="28"/>
          <w:szCs w:val="28"/>
          <w:highlight w:val="none"/>
          <w:lang w:val="en-US"/>
        </w:rPr>
      </w:pPr>
      <w:r>
        <w:rPr>
          <w:sz w:val="28"/>
          <w:szCs w:val="28"/>
        </w:rPr>
        <w:t xml:space="preserve">Новосибирской области</w:t>
      </w:r>
      <w:r>
        <w:rPr>
          <w:sz w:val="28"/>
          <w:szCs w:val="28"/>
          <w:highlight w:val="none"/>
          <w:lang w:val="en-US"/>
        </w:rPr>
      </w:r>
      <w:r>
        <w:rPr>
          <w:sz w:val="28"/>
          <w:szCs w:val="28"/>
          <w:highlight w:val="none"/>
          <w:lang w:val="en-US"/>
        </w:rPr>
      </w:r>
    </w:p>
    <w:p>
      <w:pPr>
        <w:pStyle w:val="1007"/>
        <w:ind w:left="5386" w:right="0" w:firstLine="0"/>
        <w:rPr>
          <w:sz w:val="28"/>
          <w:szCs w:val="28"/>
          <w:highlight w:val="none"/>
          <w:lang w:val="en-US"/>
        </w:rPr>
      </w:pPr>
      <w:r>
        <w:rPr>
          <w:sz w:val="28"/>
          <w:szCs w:val="28"/>
          <w:highlight w:val="none"/>
          <w:lang w:val="en-US"/>
        </w:rPr>
      </w:r>
      <w:r>
        <w:rPr>
          <w:sz w:val="28"/>
          <w:szCs w:val="28"/>
        </w:rPr>
        <w:t xml:space="preserve">от 18.12.2024 г. № 4136-НПА</w:t>
      </w:r>
      <w:r>
        <w:rPr>
          <w:sz w:val="28"/>
          <w:szCs w:val="28"/>
          <w:highlight w:val="none"/>
          <w:lang w:val="en-US"/>
        </w:rPr>
      </w:r>
      <w:r>
        <w:rPr>
          <w:sz w:val="28"/>
          <w:szCs w:val="28"/>
          <w:highlight w:val="none"/>
          <w:lang w:val="en-US"/>
        </w:rPr>
      </w:r>
    </w:p>
    <w:p>
      <w:pPr>
        <w:pStyle w:val="1007"/>
        <w:ind w:left="6237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93"/>
        <w:ind w:firstLine="0"/>
        <w:jc w:val="left"/>
        <w:spacing w:line="240" w:lineRule="auto"/>
        <w:tabs>
          <w:tab w:val="clear" w:pos="851" w:leader="none"/>
        </w:tabs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93"/>
        <w:ind w:left="720" w:firstLine="0"/>
        <w:jc w:val="right"/>
        <w:spacing w:line="240" w:lineRule="auto"/>
        <w:tabs>
          <w:tab w:val="clear" w:pos="851" w:leader="none"/>
        </w:tabs>
        <w:rPr>
          <w:sz w:val="20"/>
          <w:u w:val="single"/>
        </w:rPr>
      </w:pPr>
      <w:r>
        <w:rPr>
          <w:sz w:val="20"/>
          <w:u w:val="single"/>
        </w:rPr>
        <w:t xml:space="preserve">ФОРМА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 xml:space="preserve">к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 xml:space="preserve">варианту</w:t>
      </w:r>
      <w:r>
        <w:rPr>
          <w:sz w:val="20"/>
          <w:u w:val="single"/>
        </w:rPr>
        <w:t xml:space="preserve"> 1</w:t>
      </w:r>
      <w:r>
        <w:rPr>
          <w:sz w:val="20"/>
          <w:u w:val="single"/>
        </w:rPr>
      </w:r>
      <w:r>
        <w:rPr>
          <w:sz w:val="20"/>
          <w:u w:val="single"/>
        </w:rPr>
      </w:r>
    </w:p>
    <w:p>
      <w:pPr>
        <w:rPr>
          <w:szCs w:val="20"/>
        </w:rPr>
      </w:pPr>
      <w:r>
        <w:rPr>
          <w:sz w:val="24"/>
          <w:szCs w:val="24"/>
        </w:rPr>
        <w:t xml:space="preserve"> </w:t>
      </w:r>
      <w:r>
        <w:rPr>
          <w:szCs w:val="20"/>
        </w:rPr>
      </w:r>
      <w:r>
        <w:rPr>
          <w:szCs w:val="20"/>
        </w:rPr>
      </w:r>
    </w:p>
    <w:p>
      <w:pPr>
        <w:jc w:val="center"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Заявление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о предоставлении Услуги «Предоставление в аренду имущества казны Новосибирской области без проведения торгов</w:t>
      </w:r>
      <w:r>
        <w:rPr>
          <w:sz w:val="24"/>
          <w:szCs w:val="24"/>
        </w:rPr>
        <w:t xml:space="preserve">»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Сведения о запрашиваемом имуществе: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наименование объекта: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адрес объекта недвижимости: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цель использования</w:t>
      </w:r>
      <w:r>
        <w:rPr>
          <w:sz w:val="24"/>
          <w:szCs w:val="24"/>
        </w:rPr>
        <w:t xml:space="preserve">: ;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срок использования: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перечень прилагаемых к заявлению документов и (или) информации</w:t>
      </w:r>
      <w:r>
        <w:rPr>
          <w:sz w:val="24"/>
          <w:szCs w:val="24"/>
        </w:rPr>
        <w:t xml:space="preserve">: ;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кадастровый номер объекта недвижимости: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общая площадь (</w:t>
      </w:r>
      <w:r>
        <w:rPr>
          <w:sz w:val="24"/>
          <w:szCs w:val="24"/>
        </w:rPr>
        <w:t xml:space="preserve">кв.м</w:t>
      </w:r>
      <w:r>
        <w:rPr>
          <w:sz w:val="24"/>
          <w:szCs w:val="24"/>
        </w:rPr>
        <w:t xml:space="preserve">):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иные характеристики: </w:t>
      </w:r>
      <w:r>
        <w:rPr>
          <w:sz w:val="24"/>
          <w:szCs w:val="24"/>
        </w:rPr>
        <w:tab/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Способы уведомления о ходе предоставления Услуги: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 электронной почте: </w:t>
      </w:r>
      <w:sdt>
        <w:sdtPr>
          <w15:appearance w15:val="boundingBox"/>
          <w:id w:val="866644144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hint="eastAsia" w:ascii="MS Gothic" w:hAnsi="MS Gothic" w:eastAsia="MS Gothic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200059466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 телефону: </w:t>
      </w:r>
      <w:r>
        <w:rPr>
          <w:sz w:val="24"/>
          <w:szCs w:val="24"/>
        </w:rPr>
        <w:tab/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Способ получения результата Услуги: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на адрес электронной почты: </w:t>
      </w:r>
      <w:sdt>
        <w:sdtPr>
          <w15:appearance w15:val="boundingBox"/>
          <w:id w:val="551738910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hint="eastAsia" w:ascii="MS Gothic" w:hAnsi="MS Gothic" w:eastAsia="MS Gothic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-1823037661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в МФЦ (в случае подачи заявления через МФЦ): </w:t>
      </w:r>
      <w:sdt>
        <w:sdtPr>
          <w15:appearance w15:val="boundingBox"/>
          <w:id w:val="969172251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hint="eastAsia" w:ascii="MS Gothic" w:hAnsi="MS Gothic" w:eastAsia="MS Gothic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413052347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в Органе власти: </w:t>
      </w:r>
      <w:sdt>
        <w:sdtPr>
          <w15:appearance w15:val="boundingBox"/>
          <w:id w:val="1397169138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hint="eastAsia" w:ascii="MS Gothic" w:hAnsi="MS Gothic" w:eastAsia="MS Gothic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1707215231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посредством почтового отправления: </w:t>
      </w:r>
      <w:sdt>
        <w:sdtPr>
          <w15:appearance w15:val="boundingBox"/>
          <w:id w:val="-1522938066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hint="eastAsia" w:ascii="MS Gothic" w:hAnsi="MS Gothic" w:eastAsia="MS Gothic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-2027396697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Дата подачи заявления и подпись заявителя: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дат</w:t>
      </w:r>
      <w:r>
        <w:rPr>
          <w:sz w:val="24"/>
          <w:szCs w:val="24"/>
          <w:lang w:val="en-US"/>
        </w:rPr>
        <w:t xml:space="preserve">a</w:t>
      </w:r>
      <w:r>
        <w:rPr>
          <w:sz w:val="24"/>
          <w:szCs w:val="24"/>
        </w:rPr>
        <w:t xml:space="preserve">: _</w:t>
      </w:r>
      <w:r>
        <w:rPr>
          <w:sz w:val="24"/>
          <w:szCs w:val="24"/>
        </w:rPr>
        <w:t xml:space="preserve">_._</w:t>
      </w:r>
      <w:r>
        <w:rPr>
          <w:sz w:val="24"/>
          <w:szCs w:val="24"/>
        </w:rPr>
        <w:t xml:space="preserve">_________.____ </w:t>
      </w:r>
      <w:r>
        <w:rPr>
          <w:sz w:val="24"/>
          <w:szCs w:val="24"/>
        </w:rPr>
        <w:t xml:space="preserve">г</w:t>
      </w:r>
      <w:r>
        <w:rPr>
          <w:sz w:val="24"/>
          <w:szCs w:val="24"/>
        </w:rPr>
        <w:t xml:space="preserve">.;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подпись: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расшифровка подписи (инициалы, фамилия):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печать (при наличии): </w:t>
      </w:r>
      <w:r>
        <w:rPr>
          <w:sz w:val="24"/>
          <w:szCs w:val="24"/>
        </w:rPr>
        <w:tab/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Указать основание предоставления имущества в аренду без проведения торгов в соответствии с частью </w:t>
      </w:r>
      <w:r>
        <w:rPr>
          <w:sz w:val="24"/>
          <w:szCs w:val="24"/>
          <w:lang w:val="en-US"/>
        </w:rPr>
        <w:t xml:space="preserve">1, частью 9 статьи 17.1 Федерального закона от 26.07.2006 № 135-ФЗ «О защите конкуренции»: 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на основании международных договоров Российской Феде</w:t>
      </w:r>
      <w:r>
        <w:rPr>
          <w:sz w:val="24"/>
          <w:szCs w:val="24"/>
        </w:rPr>
        <w:t xml:space="preserve">рации (в том числе межправительственных соглашений), федеральных законов, устанавливающих иной порядок распоряжения этим имуществом, актов Президента Российской Федерации, актов Правительства Российской Федерации, решений суда, вступивших в законную силу: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государственным и муниципальным учреждениям: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некоммерческим организациям, созданным в форме ассоциаций и союзов, религиозных и общественных организаций (объединений) (в том числе политическим партиям, общественным движениям, общественным фондам, общественн</w:t>
      </w:r>
      <w:r>
        <w:rPr>
          <w:sz w:val="24"/>
          <w:szCs w:val="24"/>
        </w:rPr>
        <w:t xml:space="preserve">ым учреждениям, органам общественной самодеятельности, профессиональным союзам, их объединениям (ассоциациям), первичным профсоюзным организациям), объединений работодателей, товариществ собственников жилья, социально ориентированным некоммерческим организ</w:t>
      </w:r>
      <w:r>
        <w:rPr>
          <w:sz w:val="24"/>
          <w:szCs w:val="24"/>
        </w:rPr>
        <w:t xml:space="preserve">ациям при условии осуществления ими деятельности, направленной на решение социальных проблем, развитие гражданского общества в Российской Федерации, а также других видов деятельности, предусмотренных статьей 31.1 Федерального закона от 12 января 1996 года </w:t>
      </w:r>
      <w:r>
        <w:rPr>
          <w:sz w:val="24"/>
          <w:szCs w:val="24"/>
          <w:lang w:val="en-US"/>
        </w:rPr>
        <w:t xml:space="preserve">N</w:t>
      </w:r>
      <w:r>
        <w:rPr>
          <w:sz w:val="24"/>
          <w:szCs w:val="24"/>
        </w:rPr>
        <w:t xml:space="preserve"> 7-ФЗ "О некоммерческих организациях":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адвокатским, нотариальным, торгово-промышленным палатам: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медицинским организациям, организациям, осуществляющим образовательную деятельность: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для размещения сетей связи, объектов почтовой связи: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лицу, обладающему правами владения и (или) пользования сетью инженерно-технического обеспечения, в случае, если передаваемое имущество является частью соответствующей сети инженерно-технического обеспечения и данные часть сети и сеть явл</w:t>
      </w:r>
      <w:r>
        <w:rPr>
          <w:sz w:val="24"/>
          <w:szCs w:val="24"/>
        </w:rPr>
        <w:t xml:space="preserve">яются технологически связанными в соответствии с законодательством о градостроительной деятельности, лицу, которому присвоен статус единой теплоснабжающей организации в ценовых зонах теплоснабжения в соответствии с Федеральным законом от 27 июля 2010 года </w:t>
      </w:r>
      <w:r>
        <w:rPr>
          <w:sz w:val="24"/>
          <w:szCs w:val="24"/>
          <w:lang w:val="en-US"/>
        </w:rPr>
        <w:t xml:space="preserve">N</w:t>
      </w:r>
      <w:r>
        <w:rPr>
          <w:sz w:val="24"/>
          <w:szCs w:val="24"/>
        </w:rPr>
        <w:t xml:space="preserve"> 190-ФЗ "О теплоснабжении", лицу, которому присвоен статус системообразующей территориальной сетевой организации в соответствии с Федеральным законом от 26 марта 2003 года </w:t>
      </w:r>
      <w:r>
        <w:rPr>
          <w:sz w:val="24"/>
          <w:szCs w:val="24"/>
          <w:lang w:val="en-US"/>
        </w:rPr>
        <w:t xml:space="preserve">N</w:t>
      </w:r>
      <w:r>
        <w:rPr>
          <w:sz w:val="24"/>
          <w:szCs w:val="24"/>
        </w:rPr>
        <w:t xml:space="preserve"> 35-ФЗ "Об электроэнергетике":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в порядке, установленном главой 5 Федерального закона от 26 июля 2006 года № 135-ФЗ "О защите конкуренции":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лицу, с которым заключен государственный или муниципальный контракт по результатам конкурса или аукциона, проведенных в соответствии с Федеральным законом от 5 апреля 2013 года </w:t>
      </w:r>
      <w:r>
        <w:rPr>
          <w:sz w:val="24"/>
          <w:szCs w:val="24"/>
          <w:lang w:val="en-US"/>
        </w:rPr>
        <w:t xml:space="preserve">N</w:t>
      </w:r>
      <w:r>
        <w:rPr>
          <w:sz w:val="24"/>
          <w:szCs w:val="24"/>
        </w:rPr>
        <w:t xml:space="preserve"> 44-ФЗ "О контрактной системе в сфере закупок товаров, работ, услуг для обеспечения государственных и муниципальных нужд", если предоставление указанных прав было предусмотрено конкурсной документацией, документацией об аукционе для целей исполнения </w:t>
      </w:r>
      <w:r>
        <w:rPr>
          <w:sz w:val="24"/>
          <w:szCs w:val="24"/>
        </w:rPr>
        <w:t xml:space="preserve">этого государственного или муниципального контракта, либо лицу, с которым государственным или муниципальным автономным учреждением заключен договор по результатам конкурса или аукциона, проведенных в соответствии с Федеральным законом от 18 июля 2011 года </w:t>
      </w:r>
      <w:r>
        <w:rPr>
          <w:sz w:val="24"/>
          <w:szCs w:val="24"/>
          <w:lang w:val="en-US"/>
        </w:rPr>
        <w:t xml:space="preserve">N</w:t>
      </w:r>
      <w:r>
        <w:rPr>
          <w:sz w:val="24"/>
          <w:szCs w:val="24"/>
        </w:rPr>
        <w:t xml:space="preserve"> 223-ФЗ "О закупках товаров, работ, услуг отдельными видами юридических лиц", если предоставление </w:t>
      </w:r>
      <w:r>
        <w:rPr>
          <w:sz w:val="24"/>
          <w:szCs w:val="24"/>
        </w:rPr>
        <w:t xml:space="preserve">указанных прав было предусмотрено документацией о закупке для целей исполнения этого договора. Срок предоставления указанных прав на такое имущество не может превышать срок исполнения государственного или муниципального контракта либо договора: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на срок не более чем тридцать календарных дней в течение шести посл</w:t>
      </w:r>
      <w:r>
        <w:rPr>
          <w:sz w:val="24"/>
          <w:szCs w:val="24"/>
        </w:rPr>
        <w:t xml:space="preserve">едовательных календарных месяцев (предоставление указанных прав на такое имущество одному лицу на совокупный срок более чем тридцать календарных дней в течение шести последовательных календарных месяцев без проведения конкурсов или аукционов запрещается):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взамен недвижимого имущества, права в отношении которого пре</w:t>
      </w:r>
      <w:r>
        <w:rPr>
          <w:sz w:val="24"/>
          <w:szCs w:val="24"/>
        </w:rPr>
        <w:t xml:space="preserve">кращаются в связи со сносом или с реконструкцией здания, строения, сооружения, которыми или частью которых является такое недвижимое имущество, либо в связи с предоставлением прав на такое недвижимое имущество государственным или муниципальным организациям</w:t>
      </w:r>
      <w:r>
        <w:rPr>
          <w:sz w:val="24"/>
          <w:szCs w:val="24"/>
        </w:rPr>
        <w:t xml:space="preserve">, осуществляющим образовательную деятельность, медицинским организациям. При этом недвижимое имущество, права на которое предоставляются, должно быть равнозначным ранее имевшемуся недвижимому имуществу по месту расположения, площади и определяемой в соотве</w:t>
      </w:r>
      <w:r>
        <w:rPr>
          <w:sz w:val="24"/>
          <w:szCs w:val="24"/>
        </w:rPr>
        <w:t xml:space="preserve">тствии с законодательством Российской Федерации, регулирующим оценочную деятельность, стоимости. Условия, при которых недвижимое имущество признается равнозначным ранее имевшемуся недвижимому имуществу, устанавливаются федеральным антимонопольным органом: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правопреемнику приватизированного унитарного предприятия в случае, если такое имущество не включено в состав подлежащих приватизации активов приватизированного унитарного предприятия, но технол</w:t>
      </w:r>
      <w:r>
        <w:rPr>
          <w:sz w:val="24"/>
          <w:szCs w:val="24"/>
        </w:rPr>
        <w:t xml:space="preserve">огически и функционально связано с приватизированным имуществом и отнесено федеральными законами к объектам гражданских прав, оборот которых не допускается, или к объектам, которые могут находиться только в государственной или муниципальной собственности: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являющееся частью или частями помещения, здания, строения или сооружения, есл</w:t>
      </w:r>
      <w:r>
        <w:rPr>
          <w:sz w:val="24"/>
          <w:szCs w:val="24"/>
        </w:rPr>
        <w:t xml:space="preserve">и общая площадь передаваемого имущества составляет не более чем двадцать квадратных метров и не превышает десять процентов площади соответствующего помещения, здания, строения или сооружения, права на которые принадлежат лицу, передающему такое имущество: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публично-правовой компании "Единый заказчик в сфере строительства" в случае, если такое имущество передается в целях обеспечения выполнения инженерных </w:t>
      </w:r>
      <w:r>
        <w:rPr>
          <w:sz w:val="24"/>
          <w:szCs w:val="24"/>
        </w:rPr>
        <w:t xml:space="preserve">изысканий, архитектурно-строительного проектирования, строительства, реконструкции, капитального ремонта, сноса объектов капитального строительства, включенных в программу деятельности указанной публично-правовой компании на текущий год и плановый период: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 истечении срока договора аренды государственного  или муниципального имущества, заключенног</w:t>
      </w:r>
      <w:r>
        <w:rPr>
          <w:sz w:val="24"/>
          <w:szCs w:val="24"/>
        </w:rPr>
        <w:t xml:space="preserve">о по результатам проведения торгов или без их проведения в соответствии с законодательством Российской Федерации, за исключением случаев, указанных в части 2 статьи 17.1 Федерального закона от 26 июля 2006 года № 135-ФЗ "О защите конкуренции", заключение т</w:t>
      </w:r>
      <w:r>
        <w:rPr>
          <w:sz w:val="24"/>
          <w:szCs w:val="24"/>
        </w:rPr>
        <w:t xml:space="preserve">акого договора на новый срок с арендатором, надлежащим образом исполнившим свои обязанности, осуществляется без проведения конкурса, аукциона, если иное не установлено договором и срок действия договора не ограничен законодательством Российской Федерации: </w:t>
      </w:r>
      <w:r>
        <w:rPr>
          <w:sz w:val="24"/>
          <w:szCs w:val="24"/>
        </w:rPr>
        <w:tab/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Сведения о заявителе, являющемся юридическим лицом: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полное наименование юридического лица с указанием его организационно-правовой формы: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сокращенное наименование юридического лица (при наличии):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фамилия, имя, отчество (при наличии) руководителя юридического лица: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должность руководителя юридического лица: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фамилия, имя, отчество (при наличии) уполномоченного лица: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должность уполномоченного лица: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адрес места нахождения (почтовый индекс, наименование субъекта Российской Федерации, района, города, населенного пункта, улицы, номер дома (владения), корпуса (строения), квартиры (офиса):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адрес электронной почты (при наличии):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основной государственный регистрационный номер: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идентификационный номер налогоплательщика: </w:t>
      </w:r>
      <w:r>
        <w:rPr>
          <w:sz w:val="24"/>
          <w:szCs w:val="24"/>
        </w:rPr>
        <w:tab/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Лицензия заявителя на осуществление</w:t>
      </w:r>
      <w:r>
        <w:rPr>
          <w:sz w:val="24"/>
          <w:szCs w:val="24"/>
        </w:rPr>
        <w:t xml:space="preserve"> определенного вида хозяйственной деятельности (при передаче областного имущества на основании пункта 6 части 1 статьи 17.1 Закона "О защите конкуренции" при условии осуществления в качестве основного (уставного) вида деятельности на основании лицензии):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дата и номер: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вид деятельности, на который выдана лицензия: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кому выдана: </w:t>
      </w:r>
      <w:r>
        <w:rPr>
          <w:sz w:val="24"/>
          <w:szCs w:val="24"/>
        </w:rPr>
        <w:tab/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Заявление об отсутствии решения о ликвидации заявителя, об отсутствии р</w:t>
      </w:r>
      <w:r>
        <w:rPr>
          <w:sz w:val="24"/>
          <w:szCs w:val="24"/>
        </w:rPr>
        <w:t xml:space="preserve">ешения арбитражного суда, о признании заявителя банкротом и об открытии конкурсного производства, об отсутствии решения о приостановлении деятельности заявителя в порядке, предусмотренном Кодексом Российской Федерации об административных правонарушениях: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есть решение о ликвидации: </w:t>
      </w:r>
      <w:sdt>
        <w:sdtPr>
          <w15:appearance w15:val="boundingBox"/>
          <w:id w:val="1873571208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1211146250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есть решение о признании банкротом и открытии конкурсного производства: </w:t>
      </w:r>
      <w:sdt>
        <w:sdtPr>
          <w15:appearance w15:val="boundingBox"/>
          <w:id w:val="-1393582349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511345937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есть решение о приостановлении деятельности в порядке, предусмотренном КоАП РФ: </w:t>
      </w:r>
      <w:sdt>
        <w:sdtPr>
          <w15:appearance w15:val="boundingBox"/>
          <w:id w:val="1186952216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470417629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Копия решения об одобрении или о совершении крупной сделки (прилагается к заявлению в случае ес</w:t>
      </w:r>
      <w:r>
        <w:rPr>
          <w:sz w:val="24"/>
          <w:szCs w:val="24"/>
        </w:rPr>
        <w:t xml:space="preserve">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и если для заявителя заключение договора аренды является крупной сделкой):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требование установлено: </w:t>
      </w:r>
      <w:sdt>
        <w:sdtPr>
          <w15:appearance w15:val="boundingBox"/>
          <w:id w:val="1655634770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-409231277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сделка является крупной: </w:t>
      </w:r>
      <w:sdt>
        <w:sdtPr>
          <w15:appearance w15:val="boundingBox"/>
          <w:id w:val="-148674041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-351420407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 w:type="page" w:clear="all"/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93"/>
        <w:ind w:firstLine="0"/>
        <w:jc w:val="left"/>
        <w:spacing w:line="240" w:lineRule="auto"/>
        <w:tabs>
          <w:tab w:val="clear" w:pos="851" w:leader="none"/>
        </w:tabs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93"/>
        <w:ind w:left="720" w:firstLine="0"/>
        <w:jc w:val="right"/>
        <w:spacing w:line="240" w:lineRule="auto"/>
        <w:tabs>
          <w:tab w:val="clear" w:pos="851" w:leader="none"/>
        </w:tabs>
        <w:rPr>
          <w:sz w:val="20"/>
          <w:u w:val="single"/>
        </w:rPr>
      </w:pPr>
      <w:r>
        <w:rPr>
          <w:sz w:val="20"/>
          <w:u w:val="single"/>
        </w:rPr>
        <w:t xml:space="preserve">ФОРМА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 xml:space="preserve">к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 xml:space="preserve">варианту</w:t>
      </w:r>
      <w:r>
        <w:rPr>
          <w:sz w:val="20"/>
          <w:u w:val="single"/>
        </w:rPr>
        <w:t xml:space="preserve"> 2</w:t>
      </w:r>
      <w:r>
        <w:rPr>
          <w:sz w:val="20"/>
          <w:u w:val="single"/>
        </w:rPr>
      </w:r>
      <w:r>
        <w:rPr>
          <w:sz w:val="20"/>
          <w:u w:val="single"/>
        </w:rPr>
      </w:r>
    </w:p>
    <w:p>
      <w:pPr>
        <w:rPr>
          <w:szCs w:val="20"/>
        </w:rPr>
      </w:pPr>
      <w:r>
        <w:rPr>
          <w:sz w:val="24"/>
          <w:szCs w:val="24"/>
        </w:rPr>
        <w:t xml:space="preserve"> </w:t>
      </w:r>
      <w:r>
        <w:rPr>
          <w:szCs w:val="20"/>
        </w:rPr>
      </w:r>
      <w:r>
        <w:rPr>
          <w:szCs w:val="20"/>
        </w:rPr>
      </w:r>
    </w:p>
    <w:p>
      <w:pPr>
        <w:jc w:val="center"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Заявление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о предоставлении Услуги «Предоставление в аренду имущества казны Новосибирской области без проведения торгов</w:t>
      </w:r>
      <w:r>
        <w:rPr>
          <w:sz w:val="24"/>
          <w:szCs w:val="24"/>
        </w:rPr>
        <w:t xml:space="preserve">»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Сведения о запрашиваемом имуществе: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наименование объекта: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адрес объекта недвижимости: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цель использования</w:t>
      </w:r>
      <w:r>
        <w:rPr>
          <w:sz w:val="24"/>
          <w:szCs w:val="24"/>
        </w:rPr>
        <w:t xml:space="preserve">: ;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срок использования: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перечень прилагаемых к заявлению документов и (или) информации</w:t>
      </w:r>
      <w:r>
        <w:rPr>
          <w:sz w:val="24"/>
          <w:szCs w:val="24"/>
        </w:rPr>
        <w:t xml:space="preserve">: ;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кадастровый номер объекта недвижимости: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общая площадь (</w:t>
      </w:r>
      <w:r>
        <w:rPr>
          <w:sz w:val="24"/>
          <w:szCs w:val="24"/>
        </w:rPr>
        <w:t xml:space="preserve">кв.м</w:t>
      </w:r>
      <w:r>
        <w:rPr>
          <w:sz w:val="24"/>
          <w:szCs w:val="24"/>
        </w:rPr>
        <w:t xml:space="preserve">):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иные характеристики: </w:t>
      </w:r>
      <w:r>
        <w:rPr>
          <w:sz w:val="24"/>
          <w:szCs w:val="24"/>
        </w:rPr>
        <w:tab/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Способы уведомления о ходе предоставления Услуги: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 электронной почте: </w:t>
      </w:r>
      <w:sdt>
        <w:sdtPr>
          <w15:appearance w15:val="boundingBox"/>
          <w:id w:val="-1862424651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hint="eastAsia" w:ascii="MS Gothic" w:hAnsi="MS Gothic" w:eastAsia="MS Gothic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947892808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 телефону: </w:t>
      </w:r>
      <w:r>
        <w:rPr>
          <w:sz w:val="24"/>
          <w:szCs w:val="24"/>
        </w:rPr>
        <w:tab/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Способ получения результата Услуги: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на адрес электронной почты: </w:t>
      </w:r>
      <w:sdt>
        <w:sdtPr>
          <w15:appearance w15:val="boundingBox"/>
          <w:id w:val="-546140601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hint="eastAsia" w:ascii="MS Gothic" w:hAnsi="MS Gothic" w:eastAsia="MS Gothic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-1642345125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в МФЦ (в случае подачи заявления через МФЦ): </w:t>
      </w:r>
      <w:sdt>
        <w:sdtPr>
          <w15:appearance w15:val="boundingBox"/>
          <w:id w:val="2032527765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hint="eastAsia" w:ascii="MS Gothic" w:hAnsi="MS Gothic" w:eastAsia="MS Gothic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1433474448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в Органе власти: </w:t>
      </w:r>
      <w:sdt>
        <w:sdtPr>
          <w15:appearance w15:val="boundingBox"/>
          <w:id w:val="-1947917917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hint="eastAsia" w:ascii="MS Gothic" w:hAnsi="MS Gothic" w:eastAsia="MS Gothic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-1222751206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посредством почтового отправления: </w:t>
      </w:r>
      <w:sdt>
        <w:sdtPr>
          <w15:appearance w15:val="boundingBox"/>
          <w:id w:val="-522702769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hint="eastAsia" w:ascii="MS Gothic" w:hAnsi="MS Gothic" w:eastAsia="MS Gothic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-1837216711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Дата подачи заявления и подпись заявителя: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дат</w:t>
      </w:r>
      <w:r>
        <w:rPr>
          <w:sz w:val="24"/>
          <w:szCs w:val="24"/>
          <w:lang w:val="en-US"/>
        </w:rPr>
        <w:t xml:space="preserve">a</w:t>
      </w:r>
      <w:r>
        <w:rPr>
          <w:sz w:val="24"/>
          <w:szCs w:val="24"/>
        </w:rPr>
        <w:t xml:space="preserve">: _</w:t>
      </w:r>
      <w:r>
        <w:rPr>
          <w:sz w:val="24"/>
          <w:szCs w:val="24"/>
        </w:rPr>
        <w:t xml:space="preserve">_._</w:t>
      </w:r>
      <w:r>
        <w:rPr>
          <w:sz w:val="24"/>
          <w:szCs w:val="24"/>
        </w:rPr>
        <w:t xml:space="preserve">_________.____ </w:t>
      </w:r>
      <w:r>
        <w:rPr>
          <w:sz w:val="24"/>
          <w:szCs w:val="24"/>
        </w:rPr>
        <w:t xml:space="preserve">г</w:t>
      </w:r>
      <w:r>
        <w:rPr>
          <w:sz w:val="24"/>
          <w:szCs w:val="24"/>
        </w:rPr>
        <w:t xml:space="preserve">.;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подпись: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расшифровка подписи (инициалы, фамилия):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печать (при наличии): </w:t>
      </w:r>
      <w:r>
        <w:rPr>
          <w:sz w:val="24"/>
          <w:szCs w:val="24"/>
        </w:rPr>
        <w:tab/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Указать основание предоставления имущества в аренду без проведения торгов в соответствии с частью </w:t>
      </w:r>
      <w:r>
        <w:rPr>
          <w:sz w:val="24"/>
          <w:szCs w:val="24"/>
          <w:lang w:val="en-US"/>
        </w:rPr>
        <w:t xml:space="preserve">1, частью 9 статьи 17.1 Федерального закона от 26.07.2006 № 135-ФЗ «О защите конкуренции»: 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на основании международных договоров Российской Федерации (в том числе межправительственных соглашений), федеральных законов, устанавливающих иной порядок </w:t>
      </w:r>
      <w:r>
        <w:rPr>
          <w:sz w:val="24"/>
          <w:szCs w:val="24"/>
        </w:rPr>
        <w:t xml:space="preserve">распоряжения этим имуществом, актов Президента Российской Федерации, актов Правительства Российской Федерации, решений суда, вступивших в законную силу: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государственным и муниципальным учреждениям: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некоммерческим организациям, созданным в форме ассоциаций и союзов, религиозных и общественных организаций (объединений) (в том числе политическим партиям, общественным движениям, общественным фондам, общественн</w:t>
      </w:r>
      <w:r>
        <w:rPr>
          <w:sz w:val="24"/>
          <w:szCs w:val="24"/>
        </w:rPr>
        <w:t xml:space="preserve">ым учреждениям, органам общественной самодеятельности, профессиональным союзам, их объединениям (ассоциациям), первичным профсоюзным организациям), объединений работодателей, товариществ собственников жилья, социально ориентированным некоммерческим организ</w:t>
      </w:r>
      <w:r>
        <w:rPr>
          <w:sz w:val="24"/>
          <w:szCs w:val="24"/>
        </w:rPr>
        <w:t xml:space="preserve">ациям при условии осуществления ими деятельности, направленной на решение социальных проблем, развитие гражданского общества в Российской Федерации, а также других видов деятельности, предусмотренных статьей 31.1 Федерального закона от 12 января 1996 года </w:t>
      </w:r>
      <w:r>
        <w:rPr>
          <w:sz w:val="24"/>
          <w:szCs w:val="24"/>
          <w:lang w:val="en-US"/>
        </w:rPr>
        <w:t xml:space="preserve">N</w:t>
      </w:r>
      <w:r>
        <w:rPr>
          <w:sz w:val="24"/>
          <w:szCs w:val="24"/>
        </w:rPr>
        <w:t xml:space="preserve"> 7-ФЗ "О некоммерческих организациях":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адвокатским, нотариальным, торгово-промышленным палатам: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медицинским организациям, организациям, осуществляющим образовательную деятельность: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для размещения сетей связи, объектов почтовой связи: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лицу, обладающему правами владения и (или) пользования сетью инженерно-технического обеспечения, в случае, если передаваемое имущество является частью соответствующей сети инженерно-технического обеспечения и данные часть сети и сеть явл</w:t>
      </w:r>
      <w:r>
        <w:rPr>
          <w:sz w:val="24"/>
          <w:szCs w:val="24"/>
        </w:rPr>
        <w:t xml:space="preserve">яются технологически связанными в соответствии с законодательством о градостроительной деятельности, лицу, которому присвоен статус единой теплоснабжающей организации в ценовых зонах теплоснабжения в соответствии с Федеральным законом от 27 июля 2010 года </w:t>
      </w:r>
      <w:r>
        <w:rPr>
          <w:sz w:val="24"/>
          <w:szCs w:val="24"/>
          <w:lang w:val="en-US"/>
        </w:rPr>
        <w:t xml:space="preserve">N</w:t>
      </w:r>
      <w:r>
        <w:rPr>
          <w:sz w:val="24"/>
          <w:szCs w:val="24"/>
        </w:rPr>
        <w:t xml:space="preserve"> 190-ФЗ "О теплоснабжении", лицу, которому присвоен статус системообразующей территориальной сетевой организации в соответствии с Федеральным законом от 26 марта 2003 года </w:t>
      </w:r>
      <w:r>
        <w:rPr>
          <w:sz w:val="24"/>
          <w:szCs w:val="24"/>
          <w:lang w:val="en-US"/>
        </w:rPr>
        <w:t xml:space="preserve">N</w:t>
      </w:r>
      <w:r>
        <w:rPr>
          <w:sz w:val="24"/>
          <w:szCs w:val="24"/>
        </w:rPr>
        <w:t xml:space="preserve"> 35-ФЗ "Об электроэнергетике":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в порядке, установленном главой 5 Федерального закона от 26 июля 2006 года № 135-ФЗ "О защите конкуренции":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лицу, с которым заключен государственный или муниципальный контракт по результатам конкурса или аукциона, проведенных в соответствии с Федеральным законом от 5 апреля 2013 года </w:t>
      </w:r>
      <w:r>
        <w:rPr>
          <w:sz w:val="24"/>
          <w:szCs w:val="24"/>
          <w:lang w:val="en-US"/>
        </w:rPr>
        <w:t xml:space="preserve">N</w:t>
      </w:r>
      <w:r>
        <w:rPr>
          <w:sz w:val="24"/>
          <w:szCs w:val="24"/>
        </w:rPr>
        <w:t xml:space="preserve"> 44-ФЗ "О контрактной системе в сфере закупок товаров, работ, услуг для обеспечения государственных и муниципальных нужд", если предоставление указанных прав было предусмотрено конкурсной документацией, документацией об аукционе для целей исполнения </w:t>
      </w:r>
      <w:r>
        <w:rPr>
          <w:sz w:val="24"/>
          <w:szCs w:val="24"/>
        </w:rPr>
        <w:t xml:space="preserve">этого государственного или муниципального контракта, либо лицу, с которым государственным или муниципальным автономным учреждением заключен договор по результатам конкурса или аукциона, проведенных в соответствии с Федеральным законом от 18 июля 2011 года </w:t>
      </w:r>
      <w:r>
        <w:rPr>
          <w:sz w:val="24"/>
          <w:szCs w:val="24"/>
          <w:lang w:val="en-US"/>
        </w:rPr>
        <w:t xml:space="preserve">N</w:t>
      </w:r>
      <w:r>
        <w:rPr>
          <w:sz w:val="24"/>
          <w:szCs w:val="24"/>
        </w:rPr>
        <w:t xml:space="preserve"> 223-ФЗ "О закупках товаров, работ, услуг отдельными видами юридических лиц", если пред</w:t>
      </w:r>
      <w:r>
        <w:rPr>
          <w:sz w:val="24"/>
          <w:szCs w:val="24"/>
        </w:rPr>
        <w:t xml:space="preserve">оставление указанных прав было предусмотрено документацией о закупке для целей исполнения этого договора. Срок предоставления указанных прав на такое имущество не может превышать срок исполнения государственного или муниципального контракта либо договора: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на срок не более чем тридцать календарных дней в течение шести последовательных календарных месяцев (предоставление указанных прав на такое имущество одному лицу на совокупный срок </w:t>
      </w:r>
      <w:r>
        <w:rPr>
          <w:sz w:val="24"/>
          <w:szCs w:val="24"/>
        </w:rPr>
        <w:t xml:space="preserve">более чем тридцать календарных дней в течение шести последовательных календарных месяцев без проведения конкурсов или аукционов запрещается):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взамен недвижимого имущества, права в отношении которого пре</w:t>
      </w:r>
      <w:r>
        <w:rPr>
          <w:sz w:val="24"/>
          <w:szCs w:val="24"/>
        </w:rPr>
        <w:t xml:space="preserve">кращаются в связи со сносом или с реконструкцией здания, строения, сооружения, которыми или частью которых является такое недвижимое имущество, либо в связи с предоставлением прав на такое недвижимое имущество государственным или муниципальным организациям</w:t>
      </w:r>
      <w:r>
        <w:rPr>
          <w:sz w:val="24"/>
          <w:szCs w:val="24"/>
        </w:rPr>
        <w:t xml:space="preserve">, осуществляющим образовательную деятельность, медицинским организациям. При этом недвижимое имущество, права на которое предоставляются, должно быть равнозначным ранее имевшемуся недвижимому имуществу по месту расположения, площади и определяемой в соотве</w:t>
      </w:r>
      <w:r>
        <w:rPr>
          <w:sz w:val="24"/>
          <w:szCs w:val="24"/>
        </w:rPr>
        <w:t xml:space="preserve">тствии с законодательством Российской Федерации, регулирующим оценочную деятельность, стоимости. Условия, при которых недвижимое имущество признается равнозначным ранее имевшемуся недвижимому имуществу, устанавливаются федеральным антимонопольным органом: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правопреемнику приватизированного унитарного предприятия в случае, если такое имущество не включено в состав подлежащих приватизации активов приватизированного унитарного предприятия, но технол</w:t>
      </w:r>
      <w:r>
        <w:rPr>
          <w:sz w:val="24"/>
          <w:szCs w:val="24"/>
        </w:rPr>
        <w:t xml:space="preserve">огически и функционально связано с приватизированным имуществом и отнесено федеральными законами к объектам гражданских прав, оборот которых не допускается, или к объектам, которые могут находиться только в государственной или муниципальной собственности: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являющееся частью или частями помещения, здания, строения или сооружения, есл</w:t>
      </w:r>
      <w:r>
        <w:rPr>
          <w:sz w:val="24"/>
          <w:szCs w:val="24"/>
        </w:rPr>
        <w:t xml:space="preserve">и общая площадь передаваемого имущества составляет не более чем двадцать квадратных метров и не превышает десять процентов площади соответствующего помещения, здания, строения или сооружения, права на которые принадлежат лицу, передающему такое имущество: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публично-правовой компании "Единый заказчик в сфере строительства" в случае, если такое имущество передается в целях обеспечения выполнения инженерных </w:t>
      </w:r>
      <w:r>
        <w:rPr>
          <w:sz w:val="24"/>
          <w:szCs w:val="24"/>
        </w:rPr>
        <w:t xml:space="preserve">изысканий, архитектурно-строительного проектирования, строительства, реконструкции, капитального ремонта, сноса объектов капитального строительства, включенных в программу деятельности указанной публично-правовой компании на текущий год и плановый период: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 истечении срока договора аренды государственного  или муниципального имущества, заключенног</w:t>
      </w:r>
      <w:r>
        <w:rPr>
          <w:sz w:val="24"/>
          <w:szCs w:val="24"/>
        </w:rPr>
        <w:t xml:space="preserve">о по результатам проведения торгов или без их проведения в соответствии с законодательством Российской Федерации, за исключением случаев, указанных в части 2 статьи 17.1 Федерального закона от 26 июля 2006 года № 135-ФЗ "О защите конкуренции", заключение т</w:t>
      </w:r>
      <w:r>
        <w:rPr>
          <w:sz w:val="24"/>
          <w:szCs w:val="24"/>
        </w:rPr>
        <w:t xml:space="preserve">акого договора на новый срок с арендатором, надлежащим образом исполнившим свои обязанности, осуществляется без проведения конкурса, аукциона, если иное не установлено договором и срок действия договора не ограничен законодательством Российской Федерации: </w:t>
      </w:r>
      <w:r>
        <w:rPr>
          <w:sz w:val="24"/>
          <w:szCs w:val="24"/>
        </w:rPr>
        <w:tab/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Сведения о заявителе, являющемся физическим лицом: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фамилия, имя и отчество (последнее -  при наличии) физического лица: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почтовый адрес места жительства: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почтовый индекс места жительства: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идентификационный номер налогоплательщика (ИНН):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серия и номер документа, удостоверяющего личность: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кем выдан: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когда выдан: _</w:t>
      </w:r>
      <w:r>
        <w:rPr>
          <w:sz w:val="24"/>
          <w:szCs w:val="24"/>
        </w:rPr>
        <w:t xml:space="preserve">_._</w:t>
      </w:r>
      <w:r>
        <w:rPr>
          <w:sz w:val="24"/>
          <w:szCs w:val="24"/>
        </w:rPr>
        <w:t xml:space="preserve">_________.____ </w:t>
      </w:r>
      <w:r>
        <w:rPr>
          <w:sz w:val="24"/>
          <w:szCs w:val="24"/>
        </w:rPr>
        <w:t xml:space="preserve">г</w:t>
      </w:r>
      <w:r>
        <w:rPr>
          <w:sz w:val="24"/>
          <w:szCs w:val="24"/>
        </w:rPr>
        <w:t xml:space="preserve">.;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номер телефона (при наличии):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адрес электронной почты (при наличии): </w:t>
      </w:r>
      <w:r>
        <w:rPr>
          <w:sz w:val="24"/>
          <w:szCs w:val="24"/>
        </w:rPr>
        <w:tab/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Сведения о заявителе, являющемся индивидуальным предпринимателем: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фамилия, имя, отчество (при наличии) индивидуального предпринимателя: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основной государственный регистрационный номер индивидуального предпринимателя (ОГРНИП):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идентификационный номер налогоплательщика (ИНН):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дата постановки на учет в налоговом органе: _</w:t>
      </w:r>
      <w:r>
        <w:rPr>
          <w:sz w:val="24"/>
          <w:szCs w:val="24"/>
        </w:rPr>
        <w:t xml:space="preserve">_._</w:t>
      </w:r>
      <w:r>
        <w:rPr>
          <w:sz w:val="24"/>
          <w:szCs w:val="24"/>
        </w:rPr>
        <w:t xml:space="preserve">_________.____ </w:t>
      </w:r>
      <w:r>
        <w:rPr>
          <w:sz w:val="24"/>
          <w:szCs w:val="24"/>
        </w:rPr>
        <w:t xml:space="preserve">г</w:t>
      </w:r>
      <w:r>
        <w:rPr>
          <w:sz w:val="24"/>
          <w:szCs w:val="24"/>
        </w:rPr>
        <w:t xml:space="preserve">.;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наименование и реквизиты документа, удостоверяющего личность заявителя: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номер телефона (с указанием кода):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адрес электронной почты (при наличии):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почтовый адрес места жительства: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почтовый индекс места жительства: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наименование, серия и номер документа, удостоверяющего личность: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кем выдан: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когда выдан: </w:t>
      </w:r>
      <w:r>
        <w:rPr>
          <w:sz w:val="24"/>
          <w:szCs w:val="24"/>
        </w:rPr>
        <w:tab/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Заявление об отсутствии </w:t>
      </w:r>
      <w:r>
        <w:rPr>
          <w:sz w:val="24"/>
          <w:szCs w:val="24"/>
        </w:rPr>
        <w:t xml:space="preserve">решения арбитражного суда о признании заявителя банкротом и об открытии конкурсного производства, об отсутствии решения о приостановлении деятельности заявителя в порядке, предусмотренном Кодексом Российской Федерации об административных правонарушениях: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есть решение о приостановлении деятельности: </w:t>
      </w:r>
      <w:sdt>
        <w:sdtPr>
          <w15:appearance w15:val="boundingBox"/>
          <w:id w:val="1794241864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762197356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являюсь банкротом: </w:t>
      </w:r>
      <w:sdt>
        <w:sdtPr>
          <w15:appearance w15:val="boundingBox"/>
          <w:id w:val="-1333515661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-1074582429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открыто конкурсное производство: </w:t>
      </w:r>
      <w:sdt>
        <w:sdtPr>
          <w15:appearance w15:val="boundingBox"/>
          <w:id w:val="331801571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-698466786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Перевод на русский язык документов о государственной регистрации ф</w:t>
      </w:r>
      <w:r>
        <w:rPr>
          <w:sz w:val="24"/>
          <w:szCs w:val="24"/>
        </w:rPr>
        <w:t xml:space="preserve">изического лица в качестве индивидуального предпринимателя в соответствии с законодательством соответствующего государства (для иностранных лиц), полученных не ранее чем за шесть месяцев до даты обращения с заявлением о предоставлении имущества в аренду: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являюсь иностранным лицом: </w:t>
      </w:r>
      <w:sdt>
        <w:sdtPr>
          <w15:appearance w15:val="boundingBox"/>
          <w:id w:val="1338344152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-56549016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 w:type="page" w:clear="all"/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93"/>
        <w:ind w:firstLine="0"/>
        <w:jc w:val="left"/>
        <w:spacing w:line="240" w:lineRule="auto"/>
        <w:tabs>
          <w:tab w:val="clear" w:pos="851" w:leader="none"/>
        </w:tabs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93"/>
        <w:ind w:left="720" w:firstLine="0"/>
        <w:jc w:val="right"/>
        <w:spacing w:line="240" w:lineRule="auto"/>
        <w:tabs>
          <w:tab w:val="clear" w:pos="851" w:leader="none"/>
        </w:tabs>
        <w:rPr>
          <w:sz w:val="20"/>
          <w:u w:val="single"/>
        </w:rPr>
      </w:pPr>
      <w:r>
        <w:rPr>
          <w:sz w:val="20"/>
          <w:u w:val="single"/>
        </w:rPr>
        <w:t xml:space="preserve">ФОРМА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 xml:space="preserve">к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 xml:space="preserve">варианту</w:t>
      </w:r>
      <w:r>
        <w:rPr>
          <w:sz w:val="20"/>
          <w:u w:val="single"/>
        </w:rPr>
        <w:t xml:space="preserve"> 3</w:t>
      </w:r>
      <w:r>
        <w:rPr>
          <w:sz w:val="20"/>
          <w:u w:val="single"/>
        </w:rPr>
      </w:r>
      <w:r>
        <w:rPr>
          <w:sz w:val="20"/>
          <w:u w:val="single"/>
        </w:rPr>
      </w:r>
    </w:p>
    <w:p>
      <w:pPr>
        <w:rPr>
          <w:szCs w:val="20"/>
        </w:rPr>
      </w:pPr>
      <w:r>
        <w:rPr>
          <w:sz w:val="24"/>
          <w:szCs w:val="24"/>
        </w:rPr>
        <w:t xml:space="preserve"> </w:t>
      </w:r>
      <w:r>
        <w:rPr>
          <w:szCs w:val="20"/>
        </w:rPr>
      </w:r>
      <w:r>
        <w:rPr>
          <w:szCs w:val="20"/>
        </w:rPr>
      </w:r>
    </w:p>
    <w:p>
      <w:pPr>
        <w:jc w:val="center"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Заявление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о предоставлении Услуги «Предоставление в аренду имущества казны Новосибирской области без проведения торгов</w:t>
      </w:r>
      <w:r>
        <w:rPr>
          <w:sz w:val="24"/>
          <w:szCs w:val="24"/>
        </w:rPr>
        <w:t xml:space="preserve">»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Сведения о запрашиваемом имуществе: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наименование объекта: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адрес объекта недвижимости: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цель использования</w:t>
      </w:r>
      <w:r>
        <w:rPr>
          <w:sz w:val="24"/>
          <w:szCs w:val="24"/>
        </w:rPr>
        <w:t xml:space="preserve">: ;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срок использования: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перечень прилагаемых к заявлению документов и (или) информации</w:t>
      </w:r>
      <w:r>
        <w:rPr>
          <w:sz w:val="24"/>
          <w:szCs w:val="24"/>
        </w:rPr>
        <w:t xml:space="preserve">: ;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кадастровый номер объекта недвижимости: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общая площадь (</w:t>
      </w:r>
      <w:r>
        <w:rPr>
          <w:sz w:val="24"/>
          <w:szCs w:val="24"/>
        </w:rPr>
        <w:t xml:space="preserve">кв.м</w:t>
      </w:r>
      <w:r>
        <w:rPr>
          <w:sz w:val="24"/>
          <w:szCs w:val="24"/>
        </w:rPr>
        <w:t xml:space="preserve">):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иные характеристики: </w:t>
      </w:r>
      <w:r>
        <w:rPr>
          <w:sz w:val="24"/>
          <w:szCs w:val="24"/>
        </w:rPr>
        <w:tab/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Способы уведомления о ходе предоставления Услуги: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 электронной почте: </w:t>
      </w:r>
      <w:sdt>
        <w:sdtPr>
          <w15:appearance w15:val="boundingBox"/>
          <w:id w:val="-481468519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hint="eastAsia" w:ascii="MS Gothic" w:hAnsi="MS Gothic" w:eastAsia="MS Gothic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-1179188349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 телефону: </w:t>
      </w:r>
      <w:r>
        <w:rPr>
          <w:sz w:val="24"/>
          <w:szCs w:val="24"/>
        </w:rPr>
        <w:tab/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Способ получения результата Услуги: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на адрес электронной почты: </w:t>
      </w:r>
      <w:sdt>
        <w:sdtPr>
          <w15:appearance w15:val="boundingBox"/>
          <w:id w:val="-161627964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hint="eastAsia" w:ascii="MS Gothic" w:hAnsi="MS Gothic" w:eastAsia="MS Gothic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-2135325439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в МФЦ (в случае подачи заявления через МФЦ): </w:t>
      </w:r>
      <w:sdt>
        <w:sdtPr>
          <w15:appearance w15:val="boundingBox"/>
          <w:id w:val="-862363113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hint="eastAsia" w:ascii="MS Gothic" w:hAnsi="MS Gothic" w:eastAsia="MS Gothic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1755321027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в Органе власти: </w:t>
      </w:r>
      <w:sdt>
        <w:sdtPr>
          <w15:appearance w15:val="boundingBox"/>
          <w:id w:val="95062320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hint="eastAsia" w:ascii="MS Gothic" w:hAnsi="MS Gothic" w:eastAsia="MS Gothic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1251936912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посредством почтового отправления: </w:t>
      </w:r>
      <w:sdt>
        <w:sdtPr>
          <w15:appearance w15:val="boundingBox"/>
          <w:id w:val="1905336364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hint="eastAsia" w:ascii="MS Gothic" w:hAnsi="MS Gothic" w:eastAsia="MS Gothic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-1907209452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Дата подачи заявления и подпись заявителя: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дат</w:t>
      </w:r>
      <w:r>
        <w:rPr>
          <w:sz w:val="24"/>
          <w:szCs w:val="24"/>
          <w:lang w:val="en-US"/>
        </w:rPr>
        <w:t xml:space="preserve">a</w:t>
      </w:r>
      <w:r>
        <w:rPr>
          <w:sz w:val="24"/>
          <w:szCs w:val="24"/>
        </w:rPr>
        <w:t xml:space="preserve">: _</w:t>
      </w:r>
      <w:r>
        <w:rPr>
          <w:sz w:val="24"/>
          <w:szCs w:val="24"/>
        </w:rPr>
        <w:t xml:space="preserve">_._</w:t>
      </w:r>
      <w:r>
        <w:rPr>
          <w:sz w:val="24"/>
          <w:szCs w:val="24"/>
        </w:rPr>
        <w:t xml:space="preserve">_________.____ </w:t>
      </w:r>
      <w:r>
        <w:rPr>
          <w:sz w:val="24"/>
          <w:szCs w:val="24"/>
        </w:rPr>
        <w:t xml:space="preserve">г</w:t>
      </w:r>
      <w:r>
        <w:rPr>
          <w:sz w:val="24"/>
          <w:szCs w:val="24"/>
        </w:rPr>
        <w:t xml:space="preserve">.;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подпись: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расшифровка подписи (инициалы, фамилия):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печать (при наличии): </w:t>
      </w:r>
      <w:r>
        <w:rPr>
          <w:sz w:val="24"/>
          <w:szCs w:val="24"/>
        </w:rPr>
        <w:tab/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Указать основание предоставления имущества в аренду без проведения торгов в соответствии с частью </w:t>
      </w:r>
      <w:r>
        <w:rPr>
          <w:sz w:val="24"/>
          <w:szCs w:val="24"/>
          <w:lang w:val="en-US"/>
        </w:rPr>
        <w:t xml:space="preserve">1, частью 9 статьи 17.1 Федерального закона от 26.07.2006 № 135-ФЗ «О защите конкуренции»: 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на основании международных договоров Российской Федерации (в том числе межправительственных соглашений), федеральных законов, устанавливающих иной порядок </w:t>
      </w:r>
      <w:r>
        <w:rPr>
          <w:sz w:val="24"/>
          <w:szCs w:val="24"/>
        </w:rPr>
        <w:t xml:space="preserve">распоряжения этим имуществом, актов Президента Российской Федерации, актов Правительства Российской Федерации, решений суда, вступивших в законную силу: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государственным и муниципальным учреждениям: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некоммерческим организациям, созданным в форме ассоциаций и союзов, религиозных и общественных организаций (объединений) (в том числе политическим партиям, общественным движениям, общественным фондам, общественн</w:t>
      </w:r>
      <w:r>
        <w:rPr>
          <w:sz w:val="24"/>
          <w:szCs w:val="24"/>
        </w:rPr>
        <w:t xml:space="preserve">ым учреждениям, органам общественной самодеятельности, профессиональным союзам, их объединениям (ассоциациям), первичным профсоюзным организациям), объединений работодателей, товариществ собственников жилья, социально ориентированным некоммерческим организ</w:t>
      </w:r>
      <w:r>
        <w:rPr>
          <w:sz w:val="24"/>
          <w:szCs w:val="24"/>
        </w:rPr>
        <w:t xml:space="preserve">ациям при условии осуществления ими деятельности, направленной на решение социальных проблем, развитие гражданского общества в Российской Федерации, а также других видов деятельности, предусмотренных статьей 31.1 Федерального закона от 12 января 1996 года </w:t>
      </w:r>
      <w:r>
        <w:rPr>
          <w:sz w:val="24"/>
          <w:szCs w:val="24"/>
          <w:lang w:val="en-US"/>
        </w:rPr>
        <w:t xml:space="preserve">N</w:t>
      </w:r>
      <w:r>
        <w:rPr>
          <w:sz w:val="24"/>
          <w:szCs w:val="24"/>
        </w:rPr>
        <w:t xml:space="preserve"> 7-ФЗ "О некоммерческих организациях":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адвокатским, нотариальным, торгово-промышленным палатам: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медицинским организациям, организациям, осуществляющим образовательную деятельность: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для размещения сетей связи, объектов почтовой связи: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лицу, обладающему правами владения и (или) пользования сетью инженерно-технического обеспечения, в случае, если передаваемое имущество является частью соответствующей сети инженерно-технического обеспечения и данные часть сети и сеть явл</w:t>
      </w:r>
      <w:r>
        <w:rPr>
          <w:sz w:val="24"/>
          <w:szCs w:val="24"/>
        </w:rPr>
        <w:t xml:space="preserve">яются технологически связанными в соответствии с законодательством о градостроительной деятельности, лицу, которому присвоен статус единой теплоснабжающей организации в ценовых зонах теплоснабжения в соответствии с Федеральным законом от 27 июля 2010 года </w:t>
      </w:r>
      <w:r>
        <w:rPr>
          <w:sz w:val="24"/>
          <w:szCs w:val="24"/>
          <w:lang w:val="en-US"/>
        </w:rPr>
        <w:t xml:space="preserve">N</w:t>
      </w:r>
      <w:r>
        <w:rPr>
          <w:sz w:val="24"/>
          <w:szCs w:val="24"/>
        </w:rPr>
        <w:t xml:space="preserve"> 190-ФЗ "О теплоснабжении", лицу, которому присвоен статус системообразующей территориальной сетевой организации в соответствии с Федеральным законом от 26 марта 2003 года </w:t>
      </w:r>
      <w:r>
        <w:rPr>
          <w:sz w:val="24"/>
          <w:szCs w:val="24"/>
          <w:lang w:val="en-US"/>
        </w:rPr>
        <w:t xml:space="preserve">N</w:t>
      </w:r>
      <w:r>
        <w:rPr>
          <w:sz w:val="24"/>
          <w:szCs w:val="24"/>
        </w:rPr>
        <w:t xml:space="preserve"> 35-ФЗ "Об электроэнергетике":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в порядке, установленном главой 5 Федерального закона от 26 июля 2006 года № 135-ФЗ "О защите конкуренции":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лицу, с которым заключен государственный или муниципальный контракт по результатам конкурса или аукциона, проведенных в соответствии с Федеральным законом от 5 апреля 2013 года </w:t>
      </w:r>
      <w:r>
        <w:rPr>
          <w:sz w:val="24"/>
          <w:szCs w:val="24"/>
          <w:lang w:val="en-US"/>
        </w:rPr>
        <w:t xml:space="preserve">N</w:t>
      </w:r>
      <w:r>
        <w:rPr>
          <w:sz w:val="24"/>
          <w:szCs w:val="24"/>
        </w:rPr>
        <w:t xml:space="preserve"> 44-ФЗ "О контрактной системе в сфере закупок товаров, работ, услуг для обеспечения государственных и муниципальных нужд", если предоставление указанных прав было предусмотрено конкурсной документацией, документацией об аукционе для целей исполнения </w:t>
      </w:r>
      <w:r>
        <w:rPr>
          <w:sz w:val="24"/>
          <w:szCs w:val="24"/>
        </w:rPr>
        <w:t xml:space="preserve">этого государственного или муниципального контракта, либо лицу, с которым государственным или муниципальным автономным учреждением заключен договор по результатам конкурса или аукциона, проведенных в соответствии с Федеральным законом от 18 июля 2011 года </w:t>
      </w:r>
      <w:r>
        <w:rPr>
          <w:sz w:val="24"/>
          <w:szCs w:val="24"/>
          <w:lang w:val="en-US"/>
        </w:rPr>
        <w:t xml:space="preserve">N</w:t>
      </w:r>
      <w:r>
        <w:rPr>
          <w:sz w:val="24"/>
          <w:szCs w:val="24"/>
        </w:rPr>
        <w:t xml:space="preserve"> 223-ФЗ "О закупках товаров, работ, услуг отдельными видами юридических лиц", если пред</w:t>
      </w:r>
      <w:r>
        <w:rPr>
          <w:sz w:val="24"/>
          <w:szCs w:val="24"/>
        </w:rPr>
        <w:t xml:space="preserve">оставление указанных прав было предусмотрено документацией о закупке для целей исполнения этого договора. Срок предоставления указанных прав на такое имущество не может превышать срок исполнения государственного или муниципального контракта либо договора: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на срок не более чем тридцать календарных дней в течение шести последовательных календарных месяцев (предоставление указанных прав на такое имущество одному лицу на совокупный срок </w:t>
      </w:r>
      <w:r>
        <w:rPr>
          <w:sz w:val="24"/>
          <w:szCs w:val="24"/>
        </w:rPr>
        <w:t xml:space="preserve">более чем тридцать календарных дней в течение шести последовательных календарных месяцев без проведения конкурсов или аукционов запрещается):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взамен недвижимого имущества, права в отношении которого пре</w:t>
      </w:r>
      <w:r>
        <w:rPr>
          <w:sz w:val="24"/>
          <w:szCs w:val="24"/>
        </w:rPr>
        <w:t xml:space="preserve">кращаются в связи со сносом или с реконструкцией здания, строения, сооружения, которыми или частью которых является такое недвижимое имущество, либо в связи с предоставлением прав на такое недвижимое имущество государственным или муниципальным организациям</w:t>
      </w:r>
      <w:r>
        <w:rPr>
          <w:sz w:val="24"/>
          <w:szCs w:val="24"/>
        </w:rPr>
        <w:t xml:space="preserve">, осуществляющим образовательную деятельность, медицинским организациям. При этом недвижимое имущество, права на которое предоставляются, должно быть равнозначным ранее имевшемуся недвижимому имуществу по месту расположения, площади и определяемой в соотве</w:t>
      </w:r>
      <w:r>
        <w:rPr>
          <w:sz w:val="24"/>
          <w:szCs w:val="24"/>
        </w:rPr>
        <w:t xml:space="preserve">тствии с законодательством Российской Федерации, регулирующим оценочную деятельность, стоимости. Условия, при которых недвижимое имущество признается равнозначным ранее имевшемуся недвижимому имуществу, устанавливаются федеральным антимонопольным органом: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правопреемнику приватизированного унитарного предприятия в случае, если такое имущество не включено в состав подлежащих приватизации активов приватизированного унитарного предприятия, но технол</w:t>
      </w:r>
      <w:r>
        <w:rPr>
          <w:sz w:val="24"/>
          <w:szCs w:val="24"/>
        </w:rPr>
        <w:t xml:space="preserve">огически и функционально связано с приватизированным имуществом и отнесено федеральными законами к объектам гражданских прав, оборот которых не допускается, или к объектам, которые могут находиться только в государственной или муниципальной собственности: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являющееся частью или частями помещения, здания, строения или сооружения, есл</w:t>
      </w:r>
      <w:r>
        <w:rPr>
          <w:sz w:val="24"/>
          <w:szCs w:val="24"/>
        </w:rPr>
        <w:t xml:space="preserve">и общая площадь передаваемого имущества составляет не более чем двадцать квадратных метров и не превышает десять процентов площади соответствующего помещения, здания, строения или сооружения, права на которые принадлежат лицу, передающему такое имущество: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публично-правовой компании "Единый заказчик в сфере строительства" в случае, если такое имущество передается в целях обеспечения выполнения инженерных </w:t>
      </w:r>
      <w:r>
        <w:rPr>
          <w:sz w:val="24"/>
          <w:szCs w:val="24"/>
        </w:rPr>
        <w:t xml:space="preserve">изысканий, архитектурно-строительного проектирования, строительства, реконструкции, капитального ремонта, сноса объектов капитального строительства, включенных в программу деятельности указанной публично-правовой компании на текущий год и плановый период: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 истечении срока договора аренды государственного  или муниципального имущества, заключенног</w:t>
      </w:r>
      <w:r>
        <w:rPr>
          <w:sz w:val="24"/>
          <w:szCs w:val="24"/>
        </w:rPr>
        <w:t xml:space="preserve">о по результатам проведения торгов или без их проведения в соответствии с законодательством Российской Федерации, за исключением случаев, указанных в части 2 статьи 17.1 Федерального закона от 26 июля 2006 года № 135-ФЗ "О защите конкуренции", заключение т</w:t>
      </w:r>
      <w:r>
        <w:rPr>
          <w:sz w:val="24"/>
          <w:szCs w:val="24"/>
        </w:rPr>
        <w:t xml:space="preserve">акого договора на новый срок с арендатором, надлежащим образом исполнившим свои обязанности, осуществляется без проведения конкурса, аукциона, если иное не установлено договором и срок действия договора не ограничен законодательством Российской Федерации: </w:t>
      </w:r>
      <w:r>
        <w:rPr>
          <w:sz w:val="24"/>
          <w:szCs w:val="24"/>
        </w:rPr>
        <w:tab/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Сведения о заявителе, являющемся юридическим лицом: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полное наименование юридического лица с указанием его организационно-правовой формы: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сокращенное наименование юридического лица (при наличии):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фамилия, имя, отчество (при наличии) руководителя юридического лица: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должность руководителя юридического лица: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фамилия, имя, отчество (при наличии) уполномоченного лица: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должность уполномоченного лица: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адрес места нахождения (почтовый индекс, наименование субъекта Российской Федерации, района, города, населенного пункта, улицы, номер дома (владения), корпуса (строения), квартиры (офиса):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адрес электронной почты (при наличии):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основной государственный регистрационный номер: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идентификационный номер налогоплательщика: </w:t>
      </w:r>
      <w:r>
        <w:rPr>
          <w:sz w:val="24"/>
          <w:szCs w:val="24"/>
        </w:rPr>
        <w:tab/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Сведения о заявителе, являющемся иностранным юридическим лицом: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полное наименование иностранного юридического лица: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адрес юридического лица в пределах его места нахождения: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наименование страны: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код страны: </w:t>
      </w:r>
      <w:r>
        <w:rPr>
          <w:sz w:val="24"/>
          <w:szCs w:val="24"/>
        </w:rPr>
        <w:tab/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Сведения о заявителе, являющемся индивидуальным предпринимателем: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фамилия, имя, отчество (при наличии) индивидуального предпринимателя: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основной государственный регистрационный номер индивидуального предпринимателя (ОГРНИП):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идентификационный номер налогоплательщика (ИНН):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дата постановки на учет в налоговом органе: _</w:t>
      </w:r>
      <w:r>
        <w:rPr>
          <w:sz w:val="24"/>
          <w:szCs w:val="24"/>
        </w:rPr>
        <w:t xml:space="preserve">_._</w:t>
      </w:r>
      <w:r>
        <w:rPr>
          <w:sz w:val="24"/>
          <w:szCs w:val="24"/>
        </w:rPr>
        <w:t xml:space="preserve">_________.____ </w:t>
      </w:r>
      <w:r>
        <w:rPr>
          <w:sz w:val="24"/>
          <w:szCs w:val="24"/>
        </w:rPr>
        <w:t xml:space="preserve">г</w:t>
      </w:r>
      <w:r>
        <w:rPr>
          <w:sz w:val="24"/>
          <w:szCs w:val="24"/>
        </w:rPr>
        <w:t xml:space="preserve">.;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наименование и реквизиты документа, удостоверяющего личность заявителя: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номер телефона (с указанием кода):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адрес электронной почты (при наличии):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почтовый адрес места жительства: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почтовый индекс места жительства: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наименование, серия и номер документа, удостоверяющего личность: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кем выдан: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когда выдан: </w:t>
      </w:r>
      <w:r>
        <w:rPr>
          <w:sz w:val="24"/>
          <w:szCs w:val="24"/>
        </w:rPr>
        <w:tab/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Сведения о заявителе, являющемся физическим лицом: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фамилия, имя и отчество (последнее -  при наличии) физического лица: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почтовый адрес места жительства: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почтовый индекс места жительства: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идентификационный номер налогоплательщика (ИНН):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серия и номер документа, удостоверяющего личность: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кем выдан: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когда выдан: _</w:t>
      </w:r>
      <w:r>
        <w:rPr>
          <w:sz w:val="24"/>
          <w:szCs w:val="24"/>
        </w:rPr>
        <w:t xml:space="preserve">_._</w:t>
      </w:r>
      <w:r>
        <w:rPr>
          <w:sz w:val="24"/>
          <w:szCs w:val="24"/>
        </w:rPr>
        <w:t xml:space="preserve">_________.____ </w:t>
      </w:r>
      <w:r>
        <w:rPr>
          <w:sz w:val="24"/>
          <w:szCs w:val="24"/>
        </w:rPr>
        <w:t xml:space="preserve">г</w:t>
      </w:r>
      <w:r>
        <w:rPr>
          <w:sz w:val="24"/>
          <w:szCs w:val="24"/>
        </w:rPr>
        <w:t xml:space="preserve">.;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номер телефона (при наличии):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адрес электронной почты (при наличии): </w:t>
      </w:r>
      <w:r>
        <w:rPr>
          <w:sz w:val="24"/>
          <w:szCs w:val="24"/>
        </w:rPr>
        <w:tab/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Сведения об уполномоченном представителе заявителя: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документ, удостоверяющий полномочия представителя (дата и № доверенности):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фамилия, имя, отчество (при наличии) уполномоченного представителя: </w:t>
      </w:r>
      <w:r>
        <w:rPr>
          <w:sz w:val="24"/>
          <w:szCs w:val="24"/>
        </w:rPr>
        <w:tab/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Лицензия заявителя на осуществление</w:t>
      </w:r>
      <w:r>
        <w:rPr>
          <w:sz w:val="24"/>
          <w:szCs w:val="24"/>
        </w:rPr>
        <w:t xml:space="preserve"> определенного вида хозяйственной деятельности (при передаче областного имущества на основании пункта 6 части 1 статьи 17.1 Закона "О защите конкуренции" при условии осуществления в качестве основного (уставного) вида деятельности на основании лицензии):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дата и номер: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вид деятельности, на который выдана лицензия: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кому выдана: </w:t>
      </w:r>
      <w:r>
        <w:rPr>
          <w:sz w:val="24"/>
          <w:szCs w:val="24"/>
        </w:rPr>
        <w:tab/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Заявление об отсутствии </w:t>
      </w:r>
      <w:r>
        <w:rPr>
          <w:sz w:val="24"/>
          <w:szCs w:val="24"/>
        </w:rPr>
        <w:t xml:space="preserve">решения арбитражного суда о признании заявителя банкротом и об открытии конкурсного производства, об отсутствии решения о приостановлении деятельности заявителя в порядке, предусмотренном Кодексом Российской Федерации об административных правонарушениях: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есть решение о приостановлении деятельности: </w:t>
      </w:r>
      <w:sdt>
        <w:sdtPr>
          <w15:appearance w15:val="boundingBox"/>
          <w:id w:val="-1590144227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-981847227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являюсь банкротом: </w:t>
      </w:r>
      <w:sdt>
        <w:sdtPr>
          <w15:appearance w15:val="boundingBox"/>
          <w:id w:val="950974783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52739414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открыто конкурсное производство: </w:t>
      </w:r>
      <w:sdt>
        <w:sdtPr>
          <w15:appearance w15:val="boundingBox"/>
          <w:id w:val="-183214914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1170448812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Заявление об отсутствии решения о ликвидации заявителя, об отсутствии р</w:t>
      </w:r>
      <w:r>
        <w:rPr>
          <w:sz w:val="24"/>
          <w:szCs w:val="24"/>
        </w:rPr>
        <w:t xml:space="preserve">ешения арбитражного суда, о признании заявителя банкротом и об открытии конкурсного производства, об отсутствии решения о приостановлении деятельности заявителя в порядке, предусмотренном Кодексом Российской Федерации об административных правонарушениях: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есть решение о ликвидации: </w:t>
      </w:r>
      <w:sdt>
        <w:sdtPr>
          <w15:appearance w15:val="boundingBox"/>
          <w:id w:val="-1309555230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-805004168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есть решение о признании банкротом и открытии конкурсного производства: </w:t>
      </w:r>
      <w:sdt>
        <w:sdtPr>
          <w15:appearance w15:val="boundingBox"/>
          <w:id w:val="438962629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210702236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есть решение о приостановлении деятельности в порядке, предусмотренном КоАП РФ: </w:t>
      </w:r>
      <w:sdt>
        <w:sdtPr>
          <w15:appearance w15:val="boundingBox"/>
          <w:id w:val="547503089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-509986952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Копия решения об одобрении или о совершении крупной сделки (прилагается к заявлению в случае ес</w:t>
      </w:r>
      <w:r>
        <w:rPr>
          <w:sz w:val="24"/>
          <w:szCs w:val="24"/>
        </w:rPr>
        <w:t xml:space="preserve">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и если для заявителя заключение договора аренды является крупной сделкой):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требование установлено: </w:t>
      </w:r>
      <w:sdt>
        <w:sdtPr>
          <w15:appearance w15:val="boundingBox"/>
          <w:id w:val="1384597521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-120081073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сделка является крупной: </w:t>
      </w:r>
      <w:sdt>
        <w:sdtPr>
          <w15:appearance w15:val="boundingBox"/>
          <w:id w:val="-136884014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-275801256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Перевод на русский язык документов о государственной регистрации ф</w:t>
      </w:r>
      <w:r>
        <w:rPr>
          <w:sz w:val="24"/>
          <w:szCs w:val="24"/>
        </w:rPr>
        <w:t xml:space="preserve">изического лица в качестве индивидуального предпринимателя в соответствии с законодательством соответствующего государства (для иностранных лиц), полученных не ранее чем за шесть месяцев до даты обращения с заявлением о предоставлении имущества в аренду: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являюсь иностранным лицом: </w:t>
      </w:r>
      <w:sdt>
        <w:sdtPr>
          <w15:appearance w15:val="boundingBox"/>
          <w:id w:val="-298449844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526607176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 w:type="page" w:clear="all"/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93"/>
        <w:ind w:firstLine="0"/>
        <w:jc w:val="left"/>
        <w:spacing w:line="240" w:lineRule="auto"/>
        <w:tabs>
          <w:tab w:val="clear" w:pos="851" w:leader="none"/>
        </w:tabs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93"/>
        <w:ind w:left="720" w:firstLine="0"/>
        <w:jc w:val="right"/>
        <w:spacing w:line="240" w:lineRule="auto"/>
        <w:tabs>
          <w:tab w:val="clear" w:pos="851" w:leader="none"/>
        </w:tabs>
        <w:rPr>
          <w:sz w:val="20"/>
          <w:u w:val="single"/>
        </w:rPr>
      </w:pPr>
      <w:r>
        <w:rPr>
          <w:sz w:val="20"/>
          <w:u w:val="single"/>
        </w:rPr>
        <w:t xml:space="preserve">ФОРМА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 xml:space="preserve">к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 xml:space="preserve">варианту</w:t>
      </w:r>
      <w:r>
        <w:rPr>
          <w:sz w:val="20"/>
          <w:u w:val="single"/>
        </w:rPr>
        <w:t xml:space="preserve"> 4</w:t>
      </w:r>
      <w:r>
        <w:rPr>
          <w:sz w:val="20"/>
          <w:u w:val="single"/>
        </w:rPr>
      </w:r>
      <w:r>
        <w:rPr>
          <w:sz w:val="20"/>
          <w:u w:val="single"/>
        </w:rPr>
      </w:r>
    </w:p>
    <w:p>
      <w:pPr>
        <w:rPr>
          <w:szCs w:val="20"/>
        </w:rPr>
      </w:pPr>
      <w:r>
        <w:rPr>
          <w:sz w:val="24"/>
          <w:szCs w:val="24"/>
        </w:rPr>
        <w:t xml:space="preserve"> </w:t>
      </w:r>
      <w:r>
        <w:rPr>
          <w:szCs w:val="20"/>
        </w:rPr>
      </w:r>
      <w:r>
        <w:rPr>
          <w:szCs w:val="20"/>
        </w:rPr>
      </w:r>
    </w:p>
    <w:p>
      <w:pPr>
        <w:jc w:val="center"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Заявление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о предоставлении Услуги «Предоставление в аренду имущества казны Новосибирской области без проведения торгов</w:t>
      </w:r>
      <w:r>
        <w:rPr>
          <w:sz w:val="24"/>
          <w:szCs w:val="24"/>
        </w:rPr>
        <w:t xml:space="preserve">»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Сведения о запрашиваемом имуществе: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наименование объекта: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адрес объекта недвижимости: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цель использования</w:t>
      </w:r>
      <w:r>
        <w:rPr>
          <w:sz w:val="24"/>
          <w:szCs w:val="24"/>
        </w:rPr>
        <w:t xml:space="preserve">: ;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срок использования: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перечень прилагаемых к заявлению документов и (или) информации</w:t>
      </w:r>
      <w:r>
        <w:rPr>
          <w:sz w:val="24"/>
          <w:szCs w:val="24"/>
        </w:rPr>
        <w:t xml:space="preserve">: ;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кадастровый номер объекта недвижимости: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общая площадь (</w:t>
      </w:r>
      <w:r>
        <w:rPr>
          <w:sz w:val="24"/>
          <w:szCs w:val="24"/>
        </w:rPr>
        <w:t xml:space="preserve">кв.м</w:t>
      </w:r>
      <w:r>
        <w:rPr>
          <w:sz w:val="24"/>
          <w:szCs w:val="24"/>
        </w:rPr>
        <w:t xml:space="preserve">):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иные характеристики: </w:t>
      </w:r>
      <w:r>
        <w:rPr>
          <w:sz w:val="24"/>
          <w:szCs w:val="24"/>
        </w:rPr>
        <w:tab/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Способы уведомления о ходе предоставления Услуги: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 электронной почте: </w:t>
      </w:r>
      <w:sdt>
        <w:sdtPr>
          <w15:appearance w15:val="boundingBox"/>
          <w:id w:val="617496372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hint="eastAsia" w:ascii="MS Gothic" w:hAnsi="MS Gothic" w:eastAsia="MS Gothic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89125639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 телефону: </w:t>
      </w:r>
      <w:r>
        <w:rPr>
          <w:sz w:val="24"/>
          <w:szCs w:val="24"/>
        </w:rPr>
        <w:tab/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Способ получения результата Услуги: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на адрес электронной почты: </w:t>
      </w:r>
      <w:sdt>
        <w:sdtPr>
          <w15:appearance w15:val="boundingBox"/>
          <w:id w:val="-1016080292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hint="eastAsia" w:ascii="MS Gothic" w:hAnsi="MS Gothic" w:eastAsia="MS Gothic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-1684970940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в МФЦ (в случае подачи заявления через МФЦ): </w:t>
      </w:r>
      <w:sdt>
        <w:sdtPr>
          <w15:appearance w15:val="boundingBox"/>
          <w:id w:val="764189006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hint="eastAsia" w:ascii="MS Gothic" w:hAnsi="MS Gothic" w:eastAsia="MS Gothic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-1429266626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в Органе власти: </w:t>
      </w:r>
      <w:sdt>
        <w:sdtPr>
          <w15:appearance w15:val="boundingBox"/>
          <w:id w:val="-817648107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hint="eastAsia" w:ascii="MS Gothic" w:hAnsi="MS Gothic" w:eastAsia="MS Gothic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-1143813364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посредством почтового отправления: </w:t>
      </w:r>
      <w:sdt>
        <w:sdtPr>
          <w15:appearance w15:val="boundingBox"/>
          <w:id w:val="-198474321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hint="eastAsia" w:ascii="MS Gothic" w:hAnsi="MS Gothic" w:eastAsia="MS Gothic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-597256277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Дата подачи заявления и подпись заявителя: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дат</w:t>
      </w:r>
      <w:r>
        <w:rPr>
          <w:sz w:val="24"/>
          <w:szCs w:val="24"/>
          <w:lang w:val="en-US"/>
        </w:rPr>
        <w:t xml:space="preserve">a</w:t>
      </w:r>
      <w:r>
        <w:rPr>
          <w:sz w:val="24"/>
          <w:szCs w:val="24"/>
        </w:rPr>
        <w:t xml:space="preserve">: _</w:t>
      </w:r>
      <w:r>
        <w:rPr>
          <w:sz w:val="24"/>
          <w:szCs w:val="24"/>
        </w:rPr>
        <w:t xml:space="preserve">_._</w:t>
      </w:r>
      <w:r>
        <w:rPr>
          <w:sz w:val="24"/>
          <w:szCs w:val="24"/>
        </w:rPr>
        <w:t xml:space="preserve">_________.____ </w:t>
      </w:r>
      <w:r>
        <w:rPr>
          <w:sz w:val="24"/>
          <w:szCs w:val="24"/>
        </w:rPr>
        <w:t xml:space="preserve">г</w:t>
      </w:r>
      <w:r>
        <w:rPr>
          <w:sz w:val="24"/>
          <w:szCs w:val="24"/>
        </w:rPr>
        <w:t xml:space="preserve">.;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подпись: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расшифровка подписи (инициалы, фамилия):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печать (при наличии): </w:t>
      </w:r>
      <w:r>
        <w:rPr>
          <w:sz w:val="24"/>
          <w:szCs w:val="24"/>
        </w:rPr>
        <w:tab/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Указать основание предоставления имущества в аренду без проведения торгов в соответствии с частью </w:t>
      </w:r>
      <w:r>
        <w:rPr>
          <w:sz w:val="24"/>
          <w:szCs w:val="24"/>
          <w:lang w:val="en-US"/>
        </w:rPr>
        <w:t xml:space="preserve">1, частью 9 статьи 17.1 Федерального закона от 26.07.2006 № 135-ФЗ «О защите конкуренции»: 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на основании международных договоров Российской Федерации (в том числе межправительственных соглашений), федеральных законов, устанавливающих иной порядок </w:t>
      </w:r>
      <w:r>
        <w:rPr>
          <w:sz w:val="24"/>
          <w:szCs w:val="24"/>
        </w:rPr>
        <w:t xml:space="preserve">распоряжения этим имуществом, актов Президента Российской Федерации, актов Правительства Российской Федерации, решений суда, вступивших в законную силу: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государственным и муниципальным учреждениям: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некоммерческим организациям, созданным в форме ассоциаций и союзов, религиозных и общественных организаций (объединений) (в том числе политическим партиям, общественным движениям, общественным фондам, общественн</w:t>
      </w:r>
      <w:r>
        <w:rPr>
          <w:sz w:val="24"/>
          <w:szCs w:val="24"/>
        </w:rPr>
        <w:t xml:space="preserve">ым учреждениям, органам общественной самодеятельности, профессиональным союзам, их объединениям (ассоциациям), первичным профсоюзным организациям), объединений работодателей, товариществ собственников жилья, социально ориентированным некоммерческим организ</w:t>
      </w:r>
      <w:r>
        <w:rPr>
          <w:sz w:val="24"/>
          <w:szCs w:val="24"/>
        </w:rPr>
        <w:t xml:space="preserve">ациям при условии осуществления ими деятельности, направленной на решение социальных проблем, развитие гражданского общества в Российской Федерации, а также других видов деятельности, предусмотренных статьей 31.1 Федерального закона от 12 января 1996 года </w:t>
      </w:r>
      <w:r>
        <w:rPr>
          <w:sz w:val="24"/>
          <w:szCs w:val="24"/>
          <w:lang w:val="en-US"/>
        </w:rPr>
        <w:t xml:space="preserve">N</w:t>
      </w:r>
      <w:r>
        <w:rPr>
          <w:sz w:val="24"/>
          <w:szCs w:val="24"/>
        </w:rPr>
        <w:t xml:space="preserve"> 7-ФЗ "О некоммерческих организациях":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адвокатским, нотариальным, торгово-промышленным палатам: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медицинским организациям, организациям, осуществляющим образовательную деятельность: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для размещения сетей связи, объектов почтовой связи: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лицу, обладающему правами владения и (или) пользования сетью инженерно-технического обеспечения, в случае, если передаваемое имущество является частью соответствующей сети инженерно-технического обеспечения и данные часть сети и сеть явл</w:t>
      </w:r>
      <w:r>
        <w:rPr>
          <w:sz w:val="24"/>
          <w:szCs w:val="24"/>
        </w:rPr>
        <w:t xml:space="preserve">яются технологически связанными в соответствии с законодательством о градостроительной деятельности, лицу, которому присвоен статус единой теплоснабжающей организации в ценовых зонах теплоснабжения в соответствии с Федеральным законом от 27 июля 2010 года </w:t>
      </w:r>
      <w:r>
        <w:rPr>
          <w:sz w:val="24"/>
          <w:szCs w:val="24"/>
          <w:lang w:val="en-US"/>
        </w:rPr>
        <w:t xml:space="preserve">N</w:t>
      </w:r>
      <w:r>
        <w:rPr>
          <w:sz w:val="24"/>
          <w:szCs w:val="24"/>
        </w:rPr>
        <w:t xml:space="preserve"> 190-ФЗ "О теплоснабжении", лицу, которому присвоен статус системообразующей территориальной сетевой организации в соответствии с Федеральным законом от 26 марта 2003 года </w:t>
      </w:r>
      <w:r>
        <w:rPr>
          <w:sz w:val="24"/>
          <w:szCs w:val="24"/>
          <w:lang w:val="en-US"/>
        </w:rPr>
        <w:t xml:space="preserve">N</w:t>
      </w:r>
      <w:r>
        <w:rPr>
          <w:sz w:val="24"/>
          <w:szCs w:val="24"/>
        </w:rPr>
        <w:t xml:space="preserve"> 35-ФЗ "Об электроэнергетике":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в порядке, установленном главой 5 Федерального закона от 26 июля 2006 года № 135-ФЗ "О защите конкуренции":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лицу, с которым заключен государственный или муниципальный контракт по результатам конкурса или аукциона, проведенных в соответствии с Федеральным законом от 5 апреля 2013 года </w:t>
      </w:r>
      <w:r>
        <w:rPr>
          <w:sz w:val="24"/>
          <w:szCs w:val="24"/>
          <w:lang w:val="en-US"/>
        </w:rPr>
        <w:t xml:space="preserve">N</w:t>
      </w:r>
      <w:r>
        <w:rPr>
          <w:sz w:val="24"/>
          <w:szCs w:val="24"/>
        </w:rPr>
        <w:t xml:space="preserve"> 44-ФЗ "О контрактной системе в сфере закупок товаров, работ, услуг для обеспечения государственных и муниципальных нужд", если предоставление указанных прав было предусмотрено конкурсной документацией, документацией об аукционе для целей исполнения </w:t>
      </w:r>
      <w:r>
        <w:rPr>
          <w:sz w:val="24"/>
          <w:szCs w:val="24"/>
        </w:rPr>
        <w:t xml:space="preserve">этого государственного или муниципального контракта, либо лицу, с которым государственным или муниципальным автономным учреждением заключен договор по результатам конкурса или аукциона, проведенных в соответствии с Федеральным законом от 18 июля 2011 года </w:t>
      </w:r>
      <w:r>
        <w:rPr>
          <w:sz w:val="24"/>
          <w:szCs w:val="24"/>
          <w:lang w:val="en-US"/>
        </w:rPr>
        <w:t xml:space="preserve">N</w:t>
      </w:r>
      <w:r>
        <w:rPr>
          <w:sz w:val="24"/>
          <w:szCs w:val="24"/>
        </w:rPr>
        <w:t xml:space="preserve"> 223-ФЗ "О закупках товаров, работ, услуг отдельными видами юридических лиц", если пред</w:t>
      </w:r>
      <w:r>
        <w:rPr>
          <w:sz w:val="24"/>
          <w:szCs w:val="24"/>
        </w:rPr>
        <w:t xml:space="preserve">оставление указанных прав было предусмотрено документацией о закупке для целей исполнения этого договора. Срок предоставления указанных прав на такое имущество не может превышать срок исполнения государственного или муниципального контракта либо договора: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на срок не более чем тридцать календарных дней в течение шести последовательных календарных месяцев (предоставление указанных прав на такое имущество одному лицу на совокупный срок </w:t>
      </w:r>
      <w:r>
        <w:rPr>
          <w:sz w:val="24"/>
          <w:szCs w:val="24"/>
        </w:rPr>
        <w:t xml:space="preserve">более чем тридцать календарных дней в течение шести последовательных календарных месяцев без проведения конкурсов или аукционов запрещается):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взамен недвижимого имущества, права в отношении которого пре</w:t>
      </w:r>
      <w:r>
        <w:rPr>
          <w:sz w:val="24"/>
          <w:szCs w:val="24"/>
        </w:rPr>
        <w:t xml:space="preserve">кращаются в связи со сносом или с реконструкцией здания, строения, сооружения, которыми или частью которых является такое недвижимое имущество, либо в связи с предоставлением прав на такое недвижимое имущество государственным или муниципальным организациям</w:t>
      </w:r>
      <w:r>
        <w:rPr>
          <w:sz w:val="24"/>
          <w:szCs w:val="24"/>
        </w:rPr>
        <w:t xml:space="preserve">, осуществляющим образовательную деятельность, медицинским организациям. При этом недвижимое имущество, права на которое предоставляются, должно быть равнозначным ранее имевшемуся недвижимому имуществу по месту расположения, площади и определяемой в соотве</w:t>
      </w:r>
      <w:r>
        <w:rPr>
          <w:sz w:val="24"/>
          <w:szCs w:val="24"/>
        </w:rPr>
        <w:t xml:space="preserve">тствии с законодательством Российской Федерации, регулирующим оценочную деятельность, стоимости. Условия, при которых недвижимое имущество признается равнозначным ранее имевшемуся недвижимому имуществу, устанавливаются федеральным антимонопольным органом: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правопреемнику приватизированного унитарного предприятия в случае, если такое имущество не включено в состав подлежащих приватизации активов приватизированного унитарного предприятия, но технол</w:t>
      </w:r>
      <w:r>
        <w:rPr>
          <w:sz w:val="24"/>
          <w:szCs w:val="24"/>
        </w:rPr>
        <w:t xml:space="preserve">огически и функционально связано с приватизированным имуществом и отнесено федеральными законами к объектам гражданских прав, оборот которых не допускается, или к объектам, которые могут находиться только в государственной или муниципальной собственности: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являющееся частью или частями помещения, здания, строения или сооружения, есл</w:t>
      </w:r>
      <w:r>
        <w:rPr>
          <w:sz w:val="24"/>
          <w:szCs w:val="24"/>
        </w:rPr>
        <w:t xml:space="preserve">и общая площадь передаваемого имущества составляет не более чем двадцать квадратных метров и не превышает десять процентов площади соответствующего помещения, здания, строения или сооружения, права на которые принадлежат лицу, передающему такое имущество: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публично-правовой компании "Единый заказчик в сфере строительства" в случае, если такое имущество передается в целях обеспечения выполнения инженерных </w:t>
      </w:r>
      <w:r>
        <w:rPr>
          <w:sz w:val="24"/>
          <w:szCs w:val="24"/>
        </w:rPr>
        <w:t xml:space="preserve">изысканий, архитектурно-строительного проектирования, строительства, реконструкции, капитального ремонта, сноса объектов капитального строительства, включенных в программу деятельности указанной публично-правовой компании на текущий год и плановый период: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 истечении срока договора аренды государственного  или муниципального имущества, заключенног</w:t>
      </w:r>
      <w:r>
        <w:rPr>
          <w:sz w:val="24"/>
          <w:szCs w:val="24"/>
        </w:rPr>
        <w:t xml:space="preserve">о по результатам проведения торгов или без их проведения в соответствии с законодательством Российской Федерации, за исключением случаев, указанных в части 2 статьи 17.1 Федерального закона от 26 июля 2006 года № 135-ФЗ "О защите конкуренции", заключение т</w:t>
      </w:r>
      <w:r>
        <w:rPr>
          <w:sz w:val="24"/>
          <w:szCs w:val="24"/>
        </w:rPr>
        <w:t xml:space="preserve">акого договора на новый срок с арендатором, надлежащим образом исполнившим свои обязанности, осуществляется без проведения конкурса, аукциона, если иное не установлено договором и срок действия договора не ограничен законодательством Российской Федерации: </w:t>
      </w:r>
      <w:r>
        <w:rPr>
          <w:sz w:val="24"/>
          <w:szCs w:val="24"/>
        </w:rPr>
        <w:tab/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Сведения о заявителе, являющемся иностранным юридическим лицом: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полное наименование иностранного юридического лица: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адрес юридического лица в пределах его места нахождения: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наименование страны: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код страны: </w:t>
      </w:r>
      <w:r>
        <w:rPr>
          <w:sz w:val="24"/>
          <w:szCs w:val="24"/>
        </w:rPr>
        <w:tab/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Лицензия заявителя на осуществление</w:t>
      </w:r>
      <w:r>
        <w:rPr>
          <w:sz w:val="24"/>
          <w:szCs w:val="24"/>
        </w:rPr>
        <w:t xml:space="preserve"> определенного вида хозяйственной деятельности (при передаче областного имущества на основании пункта 6 части 1 статьи 17.1 Закона "О защите конкуренции" при условии осуществления в качестве основного (уставного) вида деятельности на основании лицензии):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дата и номер: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вид деятельности, на который выдана лицензия: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кому выдана: </w:t>
      </w:r>
      <w:r>
        <w:rPr>
          <w:sz w:val="24"/>
          <w:szCs w:val="24"/>
        </w:rPr>
        <w:tab/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Заявление об отсутствии решения о ликвидации заявителя, об отсутствии р</w:t>
      </w:r>
      <w:r>
        <w:rPr>
          <w:sz w:val="24"/>
          <w:szCs w:val="24"/>
        </w:rPr>
        <w:t xml:space="preserve">ешения арбитражного суда, о признании заявителя банкротом и об открытии конкурсного производства, об отсутствии решения о приостановлении деятельности заявителя в порядке, предусмотренном Кодексом Российской Федерации об административных правонарушениях: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есть решение о ликвидации: </w:t>
      </w:r>
      <w:sdt>
        <w:sdtPr>
          <w15:appearance w15:val="boundingBox"/>
          <w:id w:val="-462971340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-1547289516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есть решение о признании банкротом и открытии конкурсного производства: </w:t>
      </w:r>
      <w:sdt>
        <w:sdtPr>
          <w15:appearance w15:val="boundingBox"/>
          <w:id w:val="-994099441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1966002444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есть решение о приостановлении деятельности в порядке, предусмотренном КоАП РФ: </w:t>
      </w:r>
      <w:sdt>
        <w:sdtPr>
          <w15:appearance w15:val="boundingBox"/>
          <w:id w:val="373127555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-40827866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Копия решения об одобрении или о совершении крупной сделки (прилагается к заявлению в случае ес</w:t>
      </w:r>
      <w:r>
        <w:rPr>
          <w:sz w:val="24"/>
          <w:szCs w:val="24"/>
        </w:rPr>
        <w:t xml:space="preserve">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и если для заявителя заключение договора аренды является крупной сделкой):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требование установлено: </w:t>
      </w:r>
      <w:sdt>
        <w:sdtPr>
          <w15:appearance w15:val="boundingBox"/>
          <w:id w:val="1970481855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670069838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сделка является крупной: </w:t>
      </w:r>
      <w:sdt>
        <w:sdtPr>
          <w15:appearance w15:val="boundingBox"/>
          <w:id w:val="528454172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-1814093651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 w:type="page" w:clear="all"/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93"/>
        <w:ind w:firstLine="0"/>
        <w:jc w:val="left"/>
        <w:spacing w:line="240" w:lineRule="auto"/>
        <w:tabs>
          <w:tab w:val="clear" w:pos="851" w:leader="none"/>
        </w:tabs>
        <w:rPr>
          <w:sz w:val="20"/>
        </w:rPr>
      </w:pPr>
      <w:r>
        <w:rPr>
          <w:sz w:val="20"/>
        </w:rPr>
        <w:t xml:space="preserve"> </w:t>
      </w:r>
      <w:r>
        <w:rPr>
          <w:sz w:val="20"/>
        </w:rPr>
      </w:r>
      <w:r>
        <w:rPr>
          <w:sz w:val="20"/>
        </w:rPr>
      </w:r>
    </w:p>
    <w:p>
      <w:pPr>
        <w:pStyle w:val="993"/>
        <w:ind w:left="720" w:firstLine="0"/>
        <w:jc w:val="right"/>
        <w:spacing w:line="240" w:lineRule="auto"/>
        <w:tabs>
          <w:tab w:val="clear" w:pos="851" w:leader="none"/>
        </w:tabs>
        <w:rPr>
          <w:sz w:val="20"/>
          <w:u w:val="single"/>
        </w:rPr>
      </w:pPr>
      <w:r>
        <w:rPr>
          <w:sz w:val="20"/>
          <w:u w:val="single"/>
        </w:rPr>
        <w:t xml:space="preserve">ФОРМА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 xml:space="preserve">к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 xml:space="preserve">вариантам</w:t>
      </w:r>
      <w:r>
        <w:rPr>
          <w:sz w:val="20"/>
          <w:u w:val="single"/>
        </w:rPr>
        <w:t xml:space="preserve"> 5 – 7</w:t>
      </w:r>
      <w:r>
        <w:rPr>
          <w:sz w:val="20"/>
          <w:u w:val="single"/>
        </w:rPr>
      </w:r>
      <w:r>
        <w:rPr>
          <w:sz w:val="20"/>
          <w:u w:val="single"/>
        </w:rPr>
      </w:r>
    </w:p>
    <w:p>
      <w:pPr>
        <w:rPr>
          <w:szCs w:val="20"/>
        </w:rPr>
      </w:pPr>
      <w:r>
        <w:rPr>
          <w:sz w:val="24"/>
          <w:szCs w:val="24"/>
        </w:rPr>
        <w:t xml:space="preserve"> </w:t>
      </w:r>
      <w:r>
        <w:rPr>
          <w:szCs w:val="20"/>
        </w:rPr>
      </w:r>
      <w:r>
        <w:rPr>
          <w:szCs w:val="20"/>
        </w:rPr>
      </w:r>
    </w:p>
    <w:p>
      <w:pPr>
        <w:jc w:val="center"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Заявление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о предоставлении Услуги «Предоставление в аренду имущества казны Новосибирской области без проведения торгов</w:t>
      </w:r>
      <w:r>
        <w:rPr>
          <w:sz w:val="24"/>
          <w:szCs w:val="24"/>
        </w:rPr>
        <w:t xml:space="preserve">»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Сведения о заявителе: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полное наименование заявителя: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сокращенное наименование заявителя (при наличии):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основной государственный регистрационный номер юридического лица: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идентификационный номер налогоплательщика: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адрес места нахождения заявителя: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адрес для корреспонденции: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номер телефона (с указанием кода):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адрес электронной почты: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иные сведения: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ФИО заявителя (отчество при наличии): </w:t>
      </w:r>
      <w:r>
        <w:rPr>
          <w:sz w:val="24"/>
          <w:szCs w:val="24"/>
        </w:rPr>
        <w:tab/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Сведения о допущенных опечатках и (или) ошибках: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описание опечаток и (или) ошибок: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правильное написание соответствующих сведений: </w:t>
      </w:r>
      <w:r>
        <w:rPr>
          <w:sz w:val="24"/>
          <w:szCs w:val="24"/>
        </w:rPr>
        <w:tab/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Способ получения результата Услуги: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на адрес электронной почты: </w:t>
      </w:r>
      <w:sdt>
        <w:sdtPr>
          <w15:appearance w15:val="boundingBox"/>
          <w:id w:val="973489833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534310536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в Органе власти: </w:t>
      </w:r>
      <w:sdt>
        <w:sdtPr>
          <w15:appearance w15:val="boundingBox"/>
          <w:id w:val="-647829731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-1555001108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посредством почтового отправления: </w:t>
      </w:r>
      <w:sdt>
        <w:sdtPr>
          <w15:appearance w15:val="boundingBox"/>
          <w:id w:val="388856133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</w:t>
      </w:r>
      <w:r>
        <w:rPr>
          <w:sz w:val="24"/>
          <w:szCs w:val="24"/>
        </w:rPr>
        <w:t xml:space="preserve">, </w:t>
      </w:r>
      <w:sdt>
        <w:sdtPr>
          <w15:appearance w15:val="boundingBox"/>
          <w:id w:val="-1250265713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</w:rPr>
            <w:t xml:space="preserve">☐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нет</w:t>
      </w:r>
      <w:r>
        <w:rPr>
          <w:sz w:val="24"/>
          <w:szCs w:val="24"/>
        </w:rPr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Дата подачи заявления и подпись заявителя: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дат</w:t>
      </w:r>
      <w:r>
        <w:rPr>
          <w:sz w:val="24"/>
          <w:szCs w:val="24"/>
          <w:lang w:val="en-US"/>
        </w:rPr>
        <w:t xml:space="preserve">a</w:t>
      </w:r>
      <w:r>
        <w:rPr>
          <w:sz w:val="24"/>
          <w:szCs w:val="24"/>
        </w:rPr>
        <w:t xml:space="preserve">: _</w:t>
      </w:r>
      <w:r>
        <w:rPr>
          <w:sz w:val="24"/>
          <w:szCs w:val="24"/>
        </w:rPr>
        <w:t xml:space="preserve">_._</w:t>
      </w:r>
      <w:r>
        <w:rPr>
          <w:sz w:val="24"/>
          <w:szCs w:val="24"/>
        </w:rPr>
        <w:t xml:space="preserve">_________.____ </w:t>
      </w:r>
      <w:r>
        <w:rPr>
          <w:sz w:val="24"/>
          <w:szCs w:val="24"/>
        </w:rPr>
        <w:t xml:space="preserve">г</w:t>
      </w:r>
      <w:r>
        <w:rPr>
          <w:sz w:val="24"/>
          <w:szCs w:val="24"/>
        </w:rPr>
        <w:t xml:space="preserve">.;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подпись: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расшифровка подписи (инициалы, фамилия):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печать</w:t>
      </w:r>
      <w:r>
        <w:rPr>
          <w:sz w:val="24"/>
          <w:szCs w:val="24"/>
          <w:lang w:val="en-US"/>
        </w:rPr>
        <w:t xml:space="preserve"> (при наличии): </w:t>
      </w:r>
      <w:r>
        <w:rPr>
          <w:sz w:val="24"/>
          <w:szCs w:val="24"/>
          <w:lang w:val="en-US"/>
        </w:rPr>
        <w:tab/>
        <w:t xml:space="preserve">.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sectPr>
      <w:headerReference w:type="default" r:id="rId9"/>
      <w:headerReference w:type="first" r:id="rId10"/>
      <w:footerReference w:type="default" r:id="rId11"/>
      <w:footnotePr/>
      <w:endnotePr/>
      <w:type w:val="nextPage"/>
      <w:pgSz w:w="11906" w:h="16838" w:orient="portrait"/>
      <w:pgMar w:top="567" w:right="567" w:bottom="1134" w:left="1134" w:header="709" w:footer="709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 Symbol">
    <w:panose1 w:val="020B0502040504020204"/>
  </w:font>
  <w:font w:name="MS Gothic">
    <w:panose1 w:val="020B0606040504090204"/>
  </w:font>
  <w:font w:name="Yu Gothic Light">
    <w:panose1 w:val="02000603000000000000"/>
  </w:font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Segoe UI">
    <w:panose1 w:val="020B050204050402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99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1004"/>
        <w:jc w:val="both"/>
      </w:pPr>
      <w:r>
        <w:rPr>
          <w:rStyle w:val="1006"/>
        </w:rPr>
        <w:footnoteRef/>
      </w:r>
      <w:r>
        <w:t xml:space="preserve"> </w:t>
      </w:r>
      <w:r>
        <w:rPr>
          <w:color w:val="000000"/>
        </w:rPr>
        <w:t xml:space="preserve">Подпункт «в» пункта 10 Правил разработки и утверждения административных регламентов предоставления государственных услуг, утвержденных постановлением Правительства Российской Федерации от 20.07.2021 № 1228.</w:t>
      </w:r>
      <w:r/>
    </w:p>
  </w:footnote>
  <w:footnote w:id="3">
    <w:p>
      <w:pPr>
        <w:pStyle w:val="1004"/>
        <w:jc w:val="both"/>
      </w:pPr>
      <w:r>
        <w:rPr>
          <w:rStyle w:val="1006"/>
        </w:rPr>
        <w:footnoteRef/>
      </w:r>
      <w:r>
        <w:t xml:space="preserve"> </w:t>
      </w:r>
      <w:r>
        <w:rPr>
          <w:color w:val="000000"/>
        </w:rPr>
        <w:t xml:space="preserve">Пункт 1 Положения о федеральной государственной информационной системе «Единый портал государственных и муниципальных услуг (функций)», утвержденного постановлением Правительства Российской Федерации от 24.10.2011 № 861.</w:t>
      </w:r>
      <w:r/>
    </w:p>
  </w:footnote>
  <w:footnote w:id="4">
    <w:p>
      <w:pPr>
        <w:jc w:val="both"/>
        <w:rPr>
          <w:szCs w:val="20"/>
        </w:rPr>
      </w:pPr>
      <w:r>
        <w:rPr>
          <w:rStyle w:val="1006"/>
          <w:szCs w:val="20"/>
        </w:rPr>
        <w:footnoteRef/>
      </w:r>
      <w:r>
        <w:rPr>
          <w:szCs w:val="20"/>
        </w:rPr>
        <w:t xml:space="preserve"> </w:t>
      </w:r>
      <w:r>
        <w:rPr>
          <w:color w:val="000000"/>
          <w:szCs w:val="20"/>
        </w:rPr>
        <w:t xml:space="preserve">Постановление Правительства Российской Федерации </w:t>
      </w:r>
      <w:r>
        <w:rPr>
          <w:color w:val="000000"/>
          <w:szCs w:val="20"/>
        </w:rPr>
        <w:t xml:space="preserve">от  08.09.2010</w:t>
      </w:r>
      <w:r>
        <w:rPr>
          <w:color w:val="000000"/>
          <w:szCs w:val="20"/>
        </w:rPr>
        <w:t xml:space="preserve"> № 697 «О единой системе межведомственного электронного взаимодействия».</w:t>
      </w:r>
      <w:r>
        <w:rPr>
          <w:szCs w:val="20"/>
        </w:rPr>
      </w:r>
      <w:r>
        <w:rPr>
          <w:szCs w:val="20"/>
        </w:rPr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934510622"/>
      <w:docPartObj>
        <w:docPartGallery w:val="Page Numbers (Top of Page)"/>
        <w:docPartUnique w:val="true"/>
      </w:docPartObj>
      <w:rPr/>
    </w:sdtPr>
    <w:sdtContent>
      <w:p>
        <w:pPr>
          <w:pStyle w:val="99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3</w:t>
        </w:r>
        <w:r>
          <w:fldChar w:fldCharType="end"/>
        </w:r>
        <w:r/>
      </w:p>
    </w:sdtContent>
  </w:sdt>
  <w:p>
    <w:pPr>
      <w:pStyle w:val="997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97"/>
      <w:jc w:val="center"/>
    </w:pPr>
    <w:r/>
    <w:r/>
  </w:p>
  <w:p>
    <w:pPr>
      <w:pStyle w:val="997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ФОРМА к варианту %1"/>
      <w:lvlJc w:val="left"/>
      <w:pPr>
        <w:ind w:left="720" w:hanging="360"/>
      </w:pPr>
      <w:rPr>
        <w:rFonts w:hint="default"/>
        <w:u w:val="singl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none"/>
      <w:isLgl w:val="false"/>
      <w:suff w:val="tab"/>
      <w:lvlText w:val=""/>
      <w:lvlJc w:val="left"/>
      <w:pPr>
        <w:ind w:left="1429" w:hanging="360"/>
      </w:pPr>
      <w:rPr>
        <w:rFonts w:hint="default"/>
      </w:rPr>
    </w:lvl>
    <w:lvl w:ilvl="1">
      <w:start w:val="1"/>
      <w:numFmt w:val="russianLower"/>
      <w:isLgl w:val="false"/>
      <w:suff w:val="tab"/>
      <w:lvlText w:val="%2)"/>
      <w:lvlJc w:val="left"/>
      <w:pPr>
        <w:ind w:left="2149" w:hanging="360"/>
      </w:pPr>
      <w:rPr>
        <w:rFonts w:hint="default"/>
        <w:color w:val="auto"/>
      </w:r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multiLevelType w:val="hybridMultilevel"/>
    <w:lvl w:ilvl="0">
      <w:start w:val="1"/>
      <w:numFmt w:val="none"/>
      <w:isLgl w:val="false"/>
      <w:suff w:val="tab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isLgl w:val="false"/>
      <w:suff w:val="tab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5">
    <w:multiLevelType w:val="hybridMultilevel"/>
    <w:lvl w:ilvl="0">
      <w:start w:val="1"/>
      <w:numFmt w:val="none"/>
      <w:isLgl w:val="false"/>
      <w:suff w:val="tab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077" w:leader="none"/>
        </w:tabs>
      </w:pPr>
      <w:rPr>
        <w:rFonts w:hint="default"/>
        <w:sz w:val="20"/>
        <w:szCs w:val="20"/>
      </w:rPr>
    </w:lvl>
    <w:lvl w:ilvl="1">
      <w:start w:val="1"/>
      <w:numFmt w:val="decimal"/>
      <w:isLgl w:val="false"/>
      <w:suff w:val="tab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701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multiLevelType w:val="hybridMultilevel"/>
    <w:lvl w:ilvl="0">
      <w:start w:val="1"/>
      <w:numFmt w:val="russianLower"/>
      <w:isLgl w:val="false"/>
      <w:suff w:val="tab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9">
    <w:multiLevelType w:val="hybridMultilevel"/>
    <w:lvl w:ilvl="0">
      <w:start w:val="1"/>
      <w:numFmt w:val="russianLower"/>
      <w:isLgl w:val="false"/>
      <w:suff w:val="tab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en-US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en-US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multiLevelType w:val="hybridMultilevel"/>
    <w:lvl w:ilvl="0">
      <w:start w:val="1"/>
      <w:numFmt w:val="none"/>
      <w:isLgl w:val="false"/>
      <w:suff w:val="tab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isLgl w:val="false"/>
      <w:suff w:val="tab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multiLevelType w:val="hybridMultilevel"/>
    <w:lvl w:ilvl="0">
      <w:start w:val="1"/>
      <w:numFmt w:val="none"/>
      <w:isLgl w:val="false"/>
      <w:suff w:val="tab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isLgl w:val="false"/>
      <w:suff w:val="tab"/>
      <w:lvlText w:val="%2)"/>
      <w:lvlJc w:val="left"/>
      <w:pPr>
        <w:ind w:left="720" w:hanging="360"/>
      </w:pPr>
      <w:rPr>
        <w:rFonts w:hint="default"/>
        <w:color w:val="auto"/>
        <w:lang w:val="ru-RU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multiLevelType w:val="hybridMultilevel"/>
    <w:lvl w:ilvl="0">
      <w:start w:val="1"/>
      <w:numFmt w:val="none"/>
      <w:isLgl w:val="false"/>
      <w:suff w:val="tab"/>
      <w:lvlText w:val=""/>
      <w:lvlJc w:val="left"/>
      <w:pPr>
        <w:ind w:left="1429" w:hanging="360"/>
      </w:pPr>
      <w:rPr>
        <w:rFonts w:hint="default"/>
      </w:rPr>
    </w:lvl>
    <w:lvl w:ilvl="1">
      <w:start w:val="1"/>
      <w:numFmt w:val="russianLower"/>
      <w:isLgl w:val="false"/>
      <w:suff w:val="tab"/>
      <w:lvlText w:val="%2)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Вариант %1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34" w:hanging="425"/>
        <w:tabs>
          <w:tab w:val="num" w:pos="1134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077" w:leader="none"/>
        </w:tabs>
      </w:pPr>
      <w:rPr>
        <w:rFonts w:hint="default"/>
        <w:sz w:val="20"/>
        <w:szCs w:val="20"/>
      </w:rPr>
    </w:lvl>
    <w:lvl w:ilvl="1">
      <w:start w:val="1"/>
      <w:numFmt w:val="decimal"/>
      <w:isLgl w:val="false"/>
      <w:suff w:val="tab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701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8" w:hanging="360"/>
      </w:pPr>
    </w:lvl>
    <w:lvl w:ilvl="1">
      <w:start w:val="1"/>
      <w:numFmt w:val="decimal"/>
      <w:isLgl w:val="false"/>
      <w:suff w:val="tab"/>
      <w:lvlText w:val="Вариант %2:"/>
      <w:lvlJc w:val="left"/>
      <w:pPr>
        <w:ind w:left="5252" w:hanging="432"/>
      </w:pPr>
      <w:rPr>
        <w:rFonts w:hint="default"/>
        <w:b w:val="0"/>
        <w:i w:val="0"/>
        <w:lang w:val="en-US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ФОРМА к варианту %1"/>
      <w:lvlJc w:val="left"/>
      <w:pPr>
        <w:ind w:left="720" w:hanging="360"/>
      </w:pPr>
      <w:rPr>
        <w:rFonts w:hint="default"/>
        <w:u w:val="singl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multiLevelType w:val="hybridMultilevel"/>
    <w:lvl w:ilvl="0">
      <w:start w:val="1"/>
      <w:numFmt w:val="none"/>
      <w:isLgl w:val="false"/>
      <w:suff w:val="tab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isLgl w:val="false"/>
      <w:suff w:val="tab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</w:pPr>
      <w:rPr>
        <w:rFonts w:hint="default"/>
      </w:r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57" w:leader="none"/>
        </w:tabs>
      </w:pPr>
      <w:rPr>
        <w:rFonts w:hint="default" w:ascii="Times New Roman" w:hAnsi="Times New Roman" w:cs="Times New Roman"/>
        <w:b w:val="0"/>
        <w:color w:val="auto"/>
        <w:sz w:val="20"/>
        <w:szCs w:val="20"/>
        <w:lang w:val="en-US"/>
      </w:rPr>
    </w:lvl>
    <w:lvl w:ilvl="1">
      <w:start w:val="1"/>
      <w:numFmt w:val="decimal"/>
      <w:isLgl w:val="false"/>
      <w:suff w:val="tab"/>
      <w:lvlText w:val="%1.%2."/>
      <w:lvlJc w:val="left"/>
      <w:pPr>
        <w:ind w:left="0" w:firstLine="0"/>
      </w:pPr>
      <w:rPr>
        <w:rFonts w:hint="default" w:ascii="Times New Roman" w:hAnsi="Times New Roman" w:cs="Times New Roman"/>
        <w:b w:val="0"/>
        <w:sz w:val="20"/>
        <w:szCs w:val="20"/>
        <w:lang w:val="en-US"/>
      </w:rPr>
    </w:lvl>
    <w:lvl w:ilvl="2">
      <w:start w:val="1"/>
      <w:numFmt w:val="decimal"/>
      <w:isLgl w:val="false"/>
      <w:suff w:val="tab"/>
      <w:lvlText w:val="%1.%2.%3."/>
      <w:lvlJc w:val="left"/>
      <w:pPr>
        <w:ind w:left="0" w:firstLine="0"/>
        <w:tabs>
          <w:tab w:val="num" w:pos="1701" w:leader="none"/>
        </w:tabs>
      </w:pPr>
      <w:rPr>
        <w:rFonts w:hint="default"/>
        <w:color w:val="auto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multiLevelType w:val="hybridMultilevel"/>
    <w:lvl w:ilvl="0">
      <w:start w:val="32"/>
      <w:numFmt w:val="bullet"/>
      <w:isLgl w:val="false"/>
      <w:suff w:val="tab"/>
      <w:lvlText w:val="-"/>
      <w:lvlJc w:val="left"/>
      <w:pPr>
        <w:ind w:left="1446" w:hanging="369"/>
      </w:pPr>
      <w:rPr>
        <w:rFonts w:hint="default" w:ascii="Times New Roman" w:hAnsi="Times New Roman" w:eastAsia="Times New Roman" w:cs="Times New Roman"/>
        <w:sz w:val="28"/>
        <w:szCs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num w:numId="1">
    <w:abstractNumId w:val="21"/>
  </w:num>
  <w:num w:numId="2">
    <w:abstractNumId w:val="35"/>
  </w:num>
  <w:num w:numId="3">
    <w:abstractNumId w:val="26"/>
  </w:num>
  <w:num w:numId="4">
    <w:abstractNumId w:val="25"/>
  </w:num>
  <w:num w:numId="5">
    <w:abstractNumId w:val="27"/>
  </w:num>
  <w:num w:numId="6">
    <w:abstractNumId w:val="24"/>
  </w:num>
  <w:num w:numId="7">
    <w:abstractNumId w:val="6"/>
  </w:num>
  <w:num w:numId="8">
    <w:abstractNumId w:val="33"/>
  </w:num>
  <w:num w:numId="9">
    <w:abstractNumId w:val="12"/>
  </w:num>
  <w:num w:numId="10">
    <w:abstractNumId w:val="11"/>
  </w:num>
  <w:num w:numId="11">
    <w:abstractNumId w:val="9"/>
  </w:num>
  <w:num w:numId="12">
    <w:abstractNumId w:val="4"/>
  </w:num>
  <w:num w:numId="13">
    <w:abstractNumId w:val="28"/>
  </w:num>
  <w:num w:numId="14">
    <w:abstractNumId w:val="22"/>
  </w:num>
  <w:num w:numId="15">
    <w:abstractNumId w:val="0"/>
  </w:num>
  <w:num w:numId="16">
    <w:abstractNumId w:val="18"/>
  </w:num>
  <w:num w:numId="17">
    <w:abstractNumId w:val="29"/>
  </w:num>
  <w:num w:numId="18">
    <w:abstractNumId w:val="16"/>
  </w:num>
  <w:num w:numId="19">
    <w:abstractNumId w:val="14"/>
  </w:num>
  <w:num w:numId="20">
    <w:abstractNumId w:val="3"/>
  </w:num>
  <w:num w:numId="21">
    <w:abstractNumId w:val="23"/>
  </w:num>
  <w:num w:numId="22">
    <w:abstractNumId w:val="1"/>
  </w:num>
  <w:num w:numId="23">
    <w:abstractNumId w:val="10"/>
  </w:num>
  <w:num w:numId="24">
    <w:abstractNumId w:val="34"/>
  </w:num>
  <w:num w:numId="25">
    <w:abstractNumId w:val="32"/>
  </w:num>
  <w:num w:numId="26">
    <w:abstractNumId w:val="8"/>
  </w:num>
  <w:num w:numId="27">
    <w:abstractNumId w:val="5"/>
  </w:num>
  <w:num w:numId="28">
    <w:abstractNumId w:val="30"/>
  </w:num>
  <w:num w:numId="29">
    <w:abstractNumId w:val="17"/>
  </w:num>
  <w:num w:numId="30">
    <w:abstractNumId w:val="31"/>
  </w:num>
  <w:num w:numId="31">
    <w:abstractNumId w:val="2"/>
  </w:num>
  <w:num w:numId="32">
    <w:abstractNumId w:val="20"/>
  </w:num>
  <w:num w:numId="33">
    <w:abstractNumId w:val="19"/>
  </w:num>
  <w:num w:numId="34">
    <w:abstractNumId w:val="15"/>
  </w:num>
  <w:num w:numId="35">
    <w:abstractNumId w:val="7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1134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01">
    <w:name w:val="Heading 1 Char"/>
    <w:basedOn w:val="824"/>
    <w:link w:val="815"/>
    <w:uiPriority w:val="9"/>
    <w:rPr>
      <w:rFonts w:ascii="Arial" w:hAnsi="Arial" w:eastAsia="Arial" w:cs="Arial"/>
      <w:sz w:val="40"/>
      <w:szCs w:val="40"/>
    </w:rPr>
  </w:style>
  <w:style w:type="character" w:styleId="802">
    <w:name w:val="Heading 2 Char"/>
    <w:basedOn w:val="824"/>
    <w:link w:val="816"/>
    <w:uiPriority w:val="9"/>
    <w:rPr>
      <w:rFonts w:ascii="Arial" w:hAnsi="Arial" w:eastAsia="Arial" w:cs="Arial"/>
      <w:sz w:val="34"/>
    </w:rPr>
  </w:style>
  <w:style w:type="character" w:styleId="803">
    <w:name w:val="Heading 3 Char"/>
    <w:basedOn w:val="824"/>
    <w:link w:val="817"/>
    <w:uiPriority w:val="9"/>
    <w:rPr>
      <w:rFonts w:ascii="Arial" w:hAnsi="Arial" w:eastAsia="Arial" w:cs="Arial"/>
      <w:sz w:val="30"/>
      <w:szCs w:val="30"/>
    </w:rPr>
  </w:style>
  <w:style w:type="character" w:styleId="804">
    <w:name w:val="Heading 4 Char"/>
    <w:basedOn w:val="824"/>
    <w:link w:val="818"/>
    <w:uiPriority w:val="9"/>
    <w:rPr>
      <w:rFonts w:ascii="Arial" w:hAnsi="Arial" w:eastAsia="Arial" w:cs="Arial"/>
      <w:b/>
      <w:bCs/>
      <w:sz w:val="26"/>
      <w:szCs w:val="26"/>
    </w:rPr>
  </w:style>
  <w:style w:type="character" w:styleId="805">
    <w:name w:val="Heading 5 Char"/>
    <w:basedOn w:val="824"/>
    <w:link w:val="819"/>
    <w:uiPriority w:val="9"/>
    <w:rPr>
      <w:rFonts w:ascii="Arial" w:hAnsi="Arial" w:eastAsia="Arial" w:cs="Arial"/>
      <w:b/>
      <w:bCs/>
      <w:sz w:val="24"/>
      <w:szCs w:val="24"/>
    </w:rPr>
  </w:style>
  <w:style w:type="character" w:styleId="806">
    <w:name w:val="Heading 6 Char"/>
    <w:basedOn w:val="824"/>
    <w:link w:val="820"/>
    <w:uiPriority w:val="9"/>
    <w:rPr>
      <w:rFonts w:ascii="Arial" w:hAnsi="Arial" w:eastAsia="Arial" w:cs="Arial"/>
      <w:b/>
      <w:bCs/>
      <w:sz w:val="22"/>
      <w:szCs w:val="22"/>
    </w:rPr>
  </w:style>
  <w:style w:type="character" w:styleId="807">
    <w:name w:val="Heading 7 Char"/>
    <w:basedOn w:val="824"/>
    <w:link w:val="82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08">
    <w:name w:val="Heading 8 Char"/>
    <w:basedOn w:val="824"/>
    <w:link w:val="822"/>
    <w:uiPriority w:val="9"/>
    <w:rPr>
      <w:rFonts w:ascii="Arial" w:hAnsi="Arial" w:eastAsia="Arial" w:cs="Arial"/>
      <w:i/>
      <w:iCs/>
      <w:sz w:val="22"/>
      <w:szCs w:val="22"/>
    </w:rPr>
  </w:style>
  <w:style w:type="character" w:styleId="809">
    <w:name w:val="Heading 9 Char"/>
    <w:basedOn w:val="824"/>
    <w:link w:val="823"/>
    <w:uiPriority w:val="9"/>
    <w:rPr>
      <w:rFonts w:ascii="Arial" w:hAnsi="Arial" w:eastAsia="Arial" w:cs="Arial"/>
      <w:i/>
      <w:iCs/>
      <w:sz w:val="21"/>
      <w:szCs w:val="21"/>
    </w:rPr>
  </w:style>
  <w:style w:type="character" w:styleId="810">
    <w:name w:val="Title Char"/>
    <w:basedOn w:val="824"/>
    <w:link w:val="836"/>
    <w:uiPriority w:val="10"/>
    <w:rPr>
      <w:sz w:val="48"/>
      <w:szCs w:val="48"/>
    </w:rPr>
  </w:style>
  <w:style w:type="character" w:styleId="811">
    <w:name w:val="Subtitle Char"/>
    <w:basedOn w:val="824"/>
    <w:link w:val="838"/>
    <w:uiPriority w:val="11"/>
    <w:rPr>
      <w:sz w:val="24"/>
      <w:szCs w:val="24"/>
    </w:rPr>
  </w:style>
  <w:style w:type="character" w:styleId="812">
    <w:name w:val="Quote Char"/>
    <w:link w:val="840"/>
    <w:uiPriority w:val="29"/>
    <w:rPr>
      <w:i/>
    </w:rPr>
  </w:style>
  <w:style w:type="character" w:styleId="813">
    <w:name w:val="Intense Quote Char"/>
    <w:link w:val="842"/>
    <w:uiPriority w:val="30"/>
    <w:rPr>
      <w:i/>
    </w:rPr>
  </w:style>
  <w:style w:type="paragraph" w:styleId="814" w:default="1">
    <w:name w:val="Normal"/>
    <w:pPr>
      <w:spacing w:after="0" w:line="240" w:lineRule="auto"/>
    </w:pPr>
    <w:rPr>
      <w:rFonts w:ascii="Times New Roman" w:hAnsi="Times New Roman" w:eastAsia="Times New Roman" w:cs="Times New Roman"/>
      <w:sz w:val="20"/>
    </w:rPr>
  </w:style>
  <w:style w:type="paragraph" w:styleId="815">
    <w:name w:val="Heading 1"/>
    <w:link w:val="827"/>
    <w:uiPriority w:val="9"/>
    <w:pPr>
      <w:keepLines/>
      <w:keepNext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2e74b5" w:themeColor="accent1" w:themeShade="BF"/>
      <w:sz w:val="28"/>
      <w:szCs w:val="28"/>
    </w:rPr>
  </w:style>
  <w:style w:type="paragraph" w:styleId="816">
    <w:name w:val="Heading 2"/>
    <w:link w:val="828"/>
    <w:uiPriority w:val="9"/>
    <w:unhideWhenUsed/>
    <w:pPr>
      <w:keepLines/>
      <w:keepNext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paragraph" w:styleId="817">
    <w:name w:val="Heading 3"/>
    <w:link w:val="829"/>
    <w:uiPriority w:val="9"/>
    <w:unhideWhenUsed/>
    <w:pPr>
      <w:keepLines/>
      <w:keepNext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5b9bd5" w:themeColor="accent1"/>
    </w:rPr>
  </w:style>
  <w:style w:type="paragraph" w:styleId="818">
    <w:name w:val="Heading 4"/>
    <w:link w:val="830"/>
    <w:uiPriority w:val="9"/>
    <w:unhideWhenUsed/>
    <w:qFormat/>
    <w:pPr>
      <w:keepLines/>
      <w:keepNext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5b9bd5" w:themeColor="accent1"/>
    </w:rPr>
  </w:style>
  <w:style w:type="paragraph" w:styleId="819">
    <w:name w:val="Heading 5"/>
    <w:link w:val="831"/>
    <w:uiPriority w:val="9"/>
    <w:unhideWhenUsed/>
    <w:qFormat/>
    <w:pPr>
      <w:keepLines/>
      <w:keepNext/>
      <w:spacing w:before="200" w:after="0"/>
      <w:outlineLvl w:val="4"/>
    </w:pPr>
    <w:rPr>
      <w:rFonts w:asciiTheme="majorHAnsi" w:hAnsiTheme="majorHAnsi" w:eastAsiaTheme="majorEastAsia" w:cstheme="majorBidi"/>
      <w:color w:val="1f4d78" w:themeColor="accent1" w:themeShade="7F"/>
    </w:rPr>
  </w:style>
  <w:style w:type="paragraph" w:styleId="820">
    <w:name w:val="Heading 6"/>
    <w:link w:val="832"/>
    <w:uiPriority w:val="9"/>
    <w:unhideWhenUsed/>
    <w:qFormat/>
    <w:pPr>
      <w:keepLines/>
      <w:keepNext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paragraph" w:styleId="821">
    <w:name w:val="Heading 7"/>
    <w:basedOn w:val="814"/>
    <w:next w:val="814"/>
    <w:link w:val="83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</w:rPr>
  </w:style>
  <w:style w:type="paragraph" w:styleId="822">
    <w:name w:val="Heading 8"/>
    <w:basedOn w:val="814"/>
    <w:next w:val="814"/>
    <w:link w:val="83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</w:rPr>
  </w:style>
  <w:style w:type="paragraph" w:styleId="823">
    <w:name w:val="Heading 9"/>
    <w:basedOn w:val="814"/>
    <w:next w:val="814"/>
    <w:link w:val="83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24" w:default="1">
    <w:name w:val="Default Paragraph Font"/>
    <w:uiPriority w:val="1"/>
    <w:semiHidden/>
    <w:unhideWhenUsed/>
  </w:style>
  <w:style w:type="table" w:styleId="82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26" w:default="1">
    <w:name w:val="No List"/>
    <w:uiPriority w:val="99"/>
    <w:semiHidden/>
    <w:unhideWhenUsed/>
  </w:style>
  <w:style w:type="character" w:styleId="827" w:customStyle="1">
    <w:name w:val="Заголовок 1 Знак"/>
    <w:basedOn w:val="824"/>
    <w:link w:val="815"/>
    <w:uiPriority w:val="9"/>
    <w:rPr>
      <w:rFonts w:ascii="Arial" w:hAnsi="Arial" w:eastAsia="Arial" w:cs="Arial"/>
      <w:sz w:val="40"/>
      <w:szCs w:val="40"/>
    </w:rPr>
  </w:style>
  <w:style w:type="character" w:styleId="828" w:customStyle="1">
    <w:name w:val="Заголовок 2 Знак"/>
    <w:basedOn w:val="824"/>
    <w:link w:val="816"/>
    <w:uiPriority w:val="9"/>
    <w:rPr>
      <w:rFonts w:ascii="Arial" w:hAnsi="Arial" w:eastAsia="Arial" w:cs="Arial"/>
      <w:sz w:val="34"/>
    </w:rPr>
  </w:style>
  <w:style w:type="character" w:styleId="829" w:customStyle="1">
    <w:name w:val="Заголовок 3 Знак"/>
    <w:basedOn w:val="824"/>
    <w:link w:val="817"/>
    <w:uiPriority w:val="9"/>
    <w:rPr>
      <w:rFonts w:ascii="Arial" w:hAnsi="Arial" w:eastAsia="Arial" w:cs="Arial"/>
      <w:sz w:val="30"/>
      <w:szCs w:val="30"/>
    </w:rPr>
  </w:style>
  <w:style w:type="character" w:styleId="830" w:customStyle="1">
    <w:name w:val="Заголовок 4 Знак"/>
    <w:basedOn w:val="824"/>
    <w:link w:val="818"/>
    <w:uiPriority w:val="9"/>
    <w:rPr>
      <w:rFonts w:ascii="Arial" w:hAnsi="Arial" w:eastAsia="Arial" w:cs="Arial"/>
      <w:b/>
      <w:bCs/>
      <w:sz w:val="26"/>
      <w:szCs w:val="26"/>
    </w:rPr>
  </w:style>
  <w:style w:type="character" w:styleId="831" w:customStyle="1">
    <w:name w:val="Заголовок 5 Знак"/>
    <w:basedOn w:val="824"/>
    <w:link w:val="819"/>
    <w:uiPriority w:val="9"/>
    <w:rPr>
      <w:rFonts w:ascii="Arial" w:hAnsi="Arial" w:eastAsia="Arial" w:cs="Arial"/>
      <w:b/>
      <w:bCs/>
      <w:sz w:val="24"/>
      <w:szCs w:val="24"/>
    </w:rPr>
  </w:style>
  <w:style w:type="character" w:styleId="832" w:customStyle="1">
    <w:name w:val="Заголовок 6 Знак"/>
    <w:basedOn w:val="824"/>
    <w:link w:val="820"/>
    <w:uiPriority w:val="9"/>
    <w:rPr>
      <w:rFonts w:ascii="Arial" w:hAnsi="Arial" w:eastAsia="Arial" w:cs="Arial"/>
      <w:b/>
      <w:bCs/>
      <w:sz w:val="22"/>
      <w:szCs w:val="22"/>
    </w:rPr>
  </w:style>
  <w:style w:type="character" w:styleId="833" w:customStyle="1">
    <w:name w:val="Заголовок 7 Знак"/>
    <w:basedOn w:val="824"/>
    <w:link w:val="82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34" w:customStyle="1">
    <w:name w:val="Заголовок 8 Знак"/>
    <w:basedOn w:val="824"/>
    <w:link w:val="822"/>
    <w:uiPriority w:val="9"/>
    <w:rPr>
      <w:rFonts w:ascii="Arial" w:hAnsi="Arial" w:eastAsia="Arial" w:cs="Arial"/>
      <w:i/>
      <w:iCs/>
      <w:sz w:val="22"/>
      <w:szCs w:val="22"/>
    </w:rPr>
  </w:style>
  <w:style w:type="character" w:styleId="835" w:customStyle="1">
    <w:name w:val="Заголовок 9 Знак"/>
    <w:basedOn w:val="824"/>
    <w:link w:val="823"/>
    <w:uiPriority w:val="9"/>
    <w:rPr>
      <w:rFonts w:ascii="Arial" w:hAnsi="Arial" w:eastAsia="Arial" w:cs="Arial"/>
      <w:i/>
      <w:iCs/>
      <w:sz w:val="21"/>
      <w:szCs w:val="21"/>
    </w:rPr>
  </w:style>
  <w:style w:type="paragraph" w:styleId="836">
    <w:name w:val="Title"/>
    <w:basedOn w:val="814"/>
    <w:next w:val="814"/>
    <w:link w:val="837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37" w:customStyle="1">
    <w:name w:val="Заголовок Знак"/>
    <w:basedOn w:val="824"/>
    <w:link w:val="836"/>
    <w:uiPriority w:val="10"/>
    <w:rPr>
      <w:sz w:val="48"/>
      <w:szCs w:val="48"/>
    </w:rPr>
  </w:style>
  <w:style w:type="paragraph" w:styleId="838">
    <w:name w:val="Subtitle"/>
    <w:basedOn w:val="814"/>
    <w:next w:val="814"/>
    <w:link w:val="839"/>
    <w:uiPriority w:val="11"/>
    <w:qFormat/>
    <w:pPr>
      <w:spacing w:before="200" w:after="200"/>
    </w:pPr>
    <w:rPr>
      <w:sz w:val="24"/>
      <w:szCs w:val="24"/>
    </w:rPr>
  </w:style>
  <w:style w:type="character" w:styleId="839" w:customStyle="1">
    <w:name w:val="Подзаголовок Знак"/>
    <w:basedOn w:val="824"/>
    <w:link w:val="838"/>
    <w:uiPriority w:val="11"/>
    <w:rPr>
      <w:sz w:val="24"/>
      <w:szCs w:val="24"/>
    </w:rPr>
  </w:style>
  <w:style w:type="paragraph" w:styleId="840">
    <w:name w:val="Quote"/>
    <w:basedOn w:val="814"/>
    <w:next w:val="814"/>
    <w:link w:val="841"/>
    <w:uiPriority w:val="29"/>
    <w:qFormat/>
    <w:pPr>
      <w:ind w:left="720" w:right="720"/>
    </w:pPr>
    <w:rPr>
      <w:i/>
    </w:rPr>
  </w:style>
  <w:style w:type="character" w:styleId="841" w:customStyle="1">
    <w:name w:val="Цитата 2 Знак"/>
    <w:link w:val="840"/>
    <w:uiPriority w:val="29"/>
    <w:rPr>
      <w:i/>
    </w:rPr>
  </w:style>
  <w:style w:type="paragraph" w:styleId="842">
    <w:name w:val="Intense Quote"/>
    <w:basedOn w:val="814"/>
    <w:next w:val="814"/>
    <w:link w:val="843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43" w:customStyle="1">
    <w:name w:val="Выделенная цитата Знак"/>
    <w:link w:val="842"/>
    <w:uiPriority w:val="30"/>
    <w:rPr>
      <w:i/>
    </w:rPr>
  </w:style>
  <w:style w:type="character" w:styleId="844" w:customStyle="1">
    <w:name w:val="Header Char"/>
    <w:basedOn w:val="824"/>
    <w:uiPriority w:val="99"/>
  </w:style>
  <w:style w:type="character" w:styleId="845" w:customStyle="1">
    <w:name w:val="Footer Char"/>
    <w:basedOn w:val="824"/>
    <w:uiPriority w:val="99"/>
  </w:style>
  <w:style w:type="paragraph" w:styleId="846">
    <w:name w:val="Caption"/>
    <w:basedOn w:val="814"/>
    <w:next w:val="814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styleId="847" w:customStyle="1">
    <w:name w:val="Caption Char"/>
    <w:uiPriority w:val="99"/>
  </w:style>
  <w:style w:type="table" w:styleId="848" w:customStyle="1">
    <w:name w:val="Table Grid Light"/>
    <w:basedOn w:val="825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849">
    <w:name w:val="Plain Table 1"/>
    <w:basedOn w:val="825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50">
    <w:name w:val="Plain Table 2"/>
    <w:basedOn w:val="825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51">
    <w:name w:val="Plain Table 3"/>
    <w:basedOn w:val="825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52">
    <w:name w:val="Plain Table 4"/>
    <w:basedOn w:val="825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3">
    <w:name w:val="Plain Table 5"/>
    <w:basedOn w:val="825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54">
    <w:name w:val="Grid Table 1 Light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5" w:customStyle="1">
    <w:name w:val="Grid Table 1 Light - Accent 1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6" w:customStyle="1">
    <w:name w:val="Grid Table 1 Light - Accent 2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7" w:customStyle="1">
    <w:name w:val="Grid Table 1 Light - Accent 3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8" w:customStyle="1">
    <w:name w:val="Grid Table 1 Light - Accent 4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9" w:customStyle="1">
    <w:name w:val="Grid Table 1 Light - Accent 5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0" w:customStyle="1">
    <w:name w:val="Grid Table 1 Light - Accent 6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1">
    <w:name w:val="Grid Table 2"/>
    <w:basedOn w:val="82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2" w:customStyle="1">
    <w:name w:val="Grid Table 2 - Accent 1"/>
    <w:basedOn w:val="82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3" w:customStyle="1">
    <w:name w:val="Grid Table 2 - Accent 2"/>
    <w:basedOn w:val="82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4" w:customStyle="1">
    <w:name w:val="Grid Table 2 - Accent 3"/>
    <w:basedOn w:val="82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5" w:customStyle="1">
    <w:name w:val="Grid Table 2 - Accent 4"/>
    <w:basedOn w:val="82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6" w:customStyle="1">
    <w:name w:val="Grid Table 2 - Accent 5"/>
    <w:basedOn w:val="82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7" w:customStyle="1">
    <w:name w:val="Grid Table 2 - Accent 6"/>
    <w:basedOn w:val="82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8">
    <w:name w:val="Grid Table 3"/>
    <w:basedOn w:val="82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9" w:customStyle="1">
    <w:name w:val="Grid Table 3 - Accent 1"/>
    <w:basedOn w:val="82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0" w:customStyle="1">
    <w:name w:val="Grid Table 3 - Accent 2"/>
    <w:basedOn w:val="82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1" w:customStyle="1">
    <w:name w:val="Grid Table 3 - Accent 3"/>
    <w:basedOn w:val="82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2" w:customStyle="1">
    <w:name w:val="Grid Table 3 - Accent 4"/>
    <w:basedOn w:val="82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3" w:customStyle="1">
    <w:name w:val="Grid Table 3 - Accent 5"/>
    <w:basedOn w:val="82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4" w:customStyle="1">
    <w:name w:val="Grid Table 3 - Accent 6"/>
    <w:basedOn w:val="82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5">
    <w:name w:val="Grid Table 4"/>
    <w:basedOn w:val="825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76" w:customStyle="1">
    <w:name w:val="Grid Table 4 - Accent 1"/>
    <w:basedOn w:val="825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themeColor="accent1" w:themeTint="EA" w:sz="4" w:space="0"/>
        </w:tcBorders>
      </w:tcPr>
    </w:tblStylePr>
  </w:style>
  <w:style w:type="table" w:styleId="877" w:customStyle="1">
    <w:name w:val="Grid Table 4 - Accent 2"/>
    <w:basedOn w:val="825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878" w:customStyle="1">
    <w:name w:val="Grid Table 4 - Accent 3"/>
    <w:basedOn w:val="825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879" w:customStyle="1">
    <w:name w:val="Grid Table 4 - Accent 4"/>
    <w:basedOn w:val="825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880" w:customStyle="1">
    <w:name w:val="Grid Table 4 - Accent 5"/>
    <w:basedOn w:val="825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</w:style>
  <w:style w:type="table" w:styleId="881" w:customStyle="1">
    <w:name w:val="Grid Table 4 - Accent 6"/>
    <w:basedOn w:val="825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882">
    <w:name w:val="Grid Table 5 Dark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883" w:customStyle="1">
    <w:name w:val="Grid Table 5 Dark- Accent 1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blStylePr w:type="band1Horz">
      <w:tcPr>
        <w:shd w:val="clear" w:color="b3d0eb" w:themeColor="accent1" w:themeTint="75" w:fill="b3d0eb" w:themeFill="accent1" w:themeFillTint="75"/>
      </w:tcPr>
    </w:tblStylePr>
    <w:tblStylePr w:type="band1Vert">
      <w:tcPr>
        <w:shd w:val="clear" w:color="b3d0eb" w:themeColor="accent1" w:themeTint="75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</w:style>
  <w:style w:type="table" w:styleId="884" w:customStyle="1">
    <w:name w:val="Grid Table 5 Dark - Accent 2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885" w:customStyle="1">
    <w:name w:val="Grid Table 5 Dark - Accent 3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886" w:customStyle="1">
    <w:name w:val="Grid Table 5 Dark- Accent 4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887" w:customStyle="1">
    <w:name w:val="Grid Table 5 Dark - Accent 5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blStylePr w:type="band1Horz">
      <w:tcPr>
        <w:shd w:val="clear" w:color="a9bee4" w:themeColor="accent5" w:themeTint="75" w:fill="a9bee4" w:themeFill="accent5" w:themeFillTint="75"/>
      </w:tcPr>
    </w:tblStylePr>
    <w:tblStylePr w:type="band1Vert">
      <w:tcPr>
        <w:shd w:val="clear" w:color="a9bee4" w:themeColor="accent5" w:themeTint="75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</w:style>
  <w:style w:type="table" w:styleId="888" w:customStyle="1">
    <w:name w:val="Grid Table 5 Dark - Accent 6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889">
    <w:name w:val="Grid Table 6 Colorful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90" w:customStyle="1">
    <w:name w:val="Grid Table 6 Colorful - Accent 1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891" w:customStyle="1">
    <w:name w:val="Grid Table 6 Colorful - Accent 2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892" w:customStyle="1">
    <w:name w:val="Grid Table 6 Colorful - Accent 3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893" w:customStyle="1">
    <w:name w:val="Grid Table 6 Colorful - Accent 4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894" w:customStyle="1">
    <w:name w:val="Grid Table 6 Colorful - Accent 5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895" w:customStyle="1">
    <w:name w:val="Grid Table 6 Colorful - Accent 6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896">
    <w:name w:val="Grid Table 7 Colorful"/>
    <w:basedOn w:val="82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97" w:customStyle="1">
    <w:name w:val="Grid Table 7 Colorful - Accent 1"/>
    <w:basedOn w:val="82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CCCEA" w:themeColor="accen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CCCEA" w:themeColor="accen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98" w:customStyle="1">
    <w:name w:val="Grid Table 7 Colorful - Accent 2"/>
    <w:basedOn w:val="82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99" w:customStyle="1">
    <w:name w:val="Grid Table 7 Colorful - Accent 3"/>
    <w:basedOn w:val="82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5A5A5" w:themeColor="accent3" w:themeTint="FE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A5A5A5" w:themeColor="accent3" w:themeTint="FE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0" w:customStyle="1">
    <w:name w:val="Grid Table 7 Colorful - Accent 4"/>
    <w:basedOn w:val="82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1" w:customStyle="1">
    <w:name w:val="Grid Table 7 Colorful - Accent 5"/>
    <w:basedOn w:val="82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5AFDD" w:themeColor="accent5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95AFDD" w:themeColor="accent5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2" w:customStyle="1">
    <w:name w:val="Grid Table 7 Colorful - Accent 6"/>
    <w:basedOn w:val="82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DD394" w:themeColor="accent6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ADD394" w:themeColor="accent6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3">
    <w:name w:val="List Table 1 Light"/>
    <w:basedOn w:val="825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4" w:customStyle="1">
    <w:name w:val="List Table 1 Light - Accent 1"/>
    <w:basedOn w:val="825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5" w:customStyle="1">
    <w:name w:val="List Table 1 Light - Accent 2"/>
    <w:basedOn w:val="825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6" w:customStyle="1">
    <w:name w:val="List Table 1 Light - Accent 3"/>
    <w:basedOn w:val="825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7" w:customStyle="1">
    <w:name w:val="List Table 1 Light - Accent 4"/>
    <w:basedOn w:val="825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8" w:customStyle="1">
    <w:name w:val="List Table 1 Light - Accent 5"/>
    <w:basedOn w:val="825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9" w:customStyle="1">
    <w:name w:val="List Table 1 Light - Accent 6"/>
    <w:basedOn w:val="825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0">
    <w:name w:val="List Table 2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911" w:customStyle="1">
    <w:name w:val="List Table 2 - Accent 1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</w:style>
  <w:style w:type="table" w:styleId="912" w:customStyle="1">
    <w:name w:val="List Table 2 - Accent 2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913" w:customStyle="1">
    <w:name w:val="List Table 2 - Accent 3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914" w:customStyle="1">
    <w:name w:val="List Table 2 - Accent 4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915" w:customStyle="1">
    <w:name w:val="List Table 2 - Accent 5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</w:style>
  <w:style w:type="table" w:styleId="916" w:customStyle="1">
    <w:name w:val="List Table 2 - Accent 6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917">
    <w:name w:val="List Table 3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8" w:customStyle="1">
    <w:name w:val="List Table 3 - Accent 1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9" w:customStyle="1">
    <w:name w:val="List Table 3 - Accent 2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0" w:customStyle="1">
    <w:name w:val="List Table 3 - Accent 3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1" w:customStyle="1">
    <w:name w:val="List Table 3 - Accent 4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2" w:customStyle="1">
    <w:name w:val="List Table 3 - Accent 5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themeColor="accent5" w:themeTint="9A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3" w:customStyle="1">
    <w:name w:val="List Table 3 - Accent 6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4">
    <w:name w:val="List Table 4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5" w:customStyle="1">
    <w:name w:val="List Table 4 - Accent 1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6" w:customStyle="1">
    <w:name w:val="List Table 4 - Accent 2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7" w:customStyle="1">
    <w:name w:val="List Table 4 - Accent 3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8" w:customStyle="1">
    <w:name w:val="List Table 4 - Accent 4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9" w:customStyle="1">
    <w:name w:val="List Table 4 - Accent 5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0" w:customStyle="1">
    <w:name w:val="List Table 4 - Accent 6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1">
    <w:name w:val="List Table 5 Dark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32" w:customStyle="1">
    <w:name w:val="List Table 5 Dark - Accent 1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blStylePr w:type="band1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33" w:customStyle="1">
    <w:name w:val="List Table 5 Dark - Accent 2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34" w:customStyle="1">
    <w:name w:val="List Table 5 Dark - Accent 3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35" w:customStyle="1">
    <w:name w:val="List Table 5 Dark - Accent 4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36" w:customStyle="1">
    <w:name w:val="List Table 5 Dark - Accent 5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blStylePr w:type="band1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37" w:customStyle="1">
    <w:name w:val="List Table 5 Dark - Accent 6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38">
    <w:name w:val="List Table 6 Colorful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939" w:customStyle="1">
    <w:name w:val="List Table 6 Colorful - Accent 1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themeColor="accent1" w:sz="4" w:space="0"/>
        </w:tcBorders>
      </w:tcPr>
    </w:tblStylePr>
  </w:style>
  <w:style w:type="table" w:styleId="940" w:customStyle="1">
    <w:name w:val="List Table 6 Colorful - Accent 2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941" w:customStyle="1">
    <w:name w:val="List Table 6 Colorful - Accent 3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942" w:customStyle="1">
    <w:name w:val="List Table 6 Colorful - Accent 4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943" w:customStyle="1">
    <w:name w:val="List Table 6 Colorful - Accent 5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themeColor="accent5" w:themeTint="9A" w:sz="4" w:space="0"/>
        </w:tcBorders>
      </w:tcPr>
    </w:tblStylePr>
  </w:style>
  <w:style w:type="table" w:styleId="944" w:customStyle="1">
    <w:name w:val="List Table 6 Colorful - Accent 6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945">
    <w:name w:val="List Table 7 Colorful"/>
    <w:basedOn w:val="825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46" w:customStyle="1">
    <w:name w:val="List Table 7 Colorful - Accent 1"/>
    <w:basedOn w:val="825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5B9BD5" w:themeColor="accent1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5B9BD5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47" w:customStyle="1">
    <w:name w:val="List Table 7 Colorful - Accent 2"/>
    <w:basedOn w:val="825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48" w:customStyle="1">
    <w:name w:val="List Table 7 Colorful - Accent 3"/>
    <w:basedOn w:val="825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C9C9C9" w:themeColor="accent3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9C9C9" w:themeColor="accent3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49" w:customStyle="1">
    <w:name w:val="List Table 7 Colorful - Accent 4"/>
    <w:basedOn w:val="825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50" w:customStyle="1">
    <w:name w:val="List Table 7 Colorful - Accent 5"/>
    <w:basedOn w:val="825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8DA9DB" w:themeColor="accent5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8DA9DB" w:themeColor="accent5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51" w:customStyle="1">
    <w:name w:val="List Table 7 Colorful - Accent 6"/>
    <w:basedOn w:val="825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9D08E" w:themeColor="accent6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A9D08E" w:themeColor="accent6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52" w:customStyle="1">
    <w:name w:val="Lined - Accent"/>
    <w:basedOn w:val="82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53" w:customStyle="1">
    <w:name w:val="Lined - Accent 1"/>
    <w:basedOn w:val="82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954" w:customStyle="1">
    <w:name w:val="Lined - Accent 2"/>
    <w:basedOn w:val="82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955" w:customStyle="1">
    <w:name w:val="Lined - Accent 3"/>
    <w:basedOn w:val="82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956" w:customStyle="1">
    <w:name w:val="Lined - Accent 4"/>
    <w:basedOn w:val="82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957" w:customStyle="1">
    <w:name w:val="Lined - Accent 5"/>
    <w:basedOn w:val="82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958" w:customStyle="1">
    <w:name w:val="Lined - Accent 6"/>
    <w:basedOn w:val="82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959" w:customStyle="1">
    <w:name w:val="Bordered &amp; Lined - Accent"/>
    <w:basedOn w:val="82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60" w:customStyle="1">
    <w:name w:val="Bordered &amp; Lined - Accent 1"/>
    <w:basedOn w:val="82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961" w:customStyle="1">
    <w:name w:val="Bordered &amp; Lined - Accent 2"/>
    <w:basedOn w:val="82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962" w:customStyle="1">
    <w:name w:val="Bordered &amp; Lined - Accent 3"/>
    <w:basedOn w:val="82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963" w:customStyle="1">
    <w:name w:val="Bordered &amp; Lined - Accent 4"/>
    <w:basedOn w:val="82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964" w:customStyle="1">
    <w:name w:val="Bordered &amp; Lined - Accent 5"/>
    <w:basedOn w:val="82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965" w:customStyle="1">
    <w:name w:val="Bordered &amp; Lined - Accent 6"/>
    <w:basedOn w:val="82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966" w:customStyle="1">
    <w:name w:val="Bordered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967" w:customStyle="1">
    <w:name w:val="Bordered - Accent 1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themeColor="accent1" w:sz="12" w:space="0"/>
        </w:tcBorders>
      </w:tcPr>
    </w:tblStylePr>
  </w:style>
  <w:style w:type="table" w:styleId="968" w:customStyle="1">
    <w:name w:val="Bordered - Accent 2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969" w:customStyle="1">
    <w:name w:val="Bordered - Accent 3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970" w:customStyle="1">
    <w:name w:val="Bordered - Accent 4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971" w:customStyle="1">
    <w:name w:val="Bordered - Accent 5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themeColor="accent5" w:themeTint="9A" w:sz="12" w:space="0"/>
        </w:tcBorders>
      </w:tcPr>
    </w:tblStylePr>
  </w:style>
  <w:style w:type="table" w:styleId="972" w:customStyle="1">
    <w:name w:val="Bordered - Accent 6"/>
    <w:basedOn w:val="825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character" w:styleId="973" w:customStyle="1">
    <w:name w:val="Footnote Text Char"/>
    <w:uiPriority w:val="99"/>
    <w:rPr>
      <w:sz w:val="18"/>
    </w:rPr>
  </w:style>
  <w:style w:type="character" w:styleId="974" w:customStyle="1">
    <w:name w:val="Endnote Text Char"/>
    <w:uiPriority w:val="99"/>
    <w:rPr>
      <w:sz w:val="20"/>
    </w:rPr>
  </w:style>
  <w:style w:type="paragraph" w:styleId="975">
    <w:name w:val="toc 1"/>
    <w:basedOn w:val="814"/>
    <w:next w:val="814"/>
    <w:uiPriority w:val="39"/>
    <w:unhideWhenUsed/>
    <w:pPr>
      <w:spacing w:after="57"/>
    </w:pPr>
  </w:style>
  <w:style w:type="paragraph" w:styleId="976">
    <w:name w:val="toc 2"/>
    <w:basedOn w:val="814"/>
    <w:next w:val="814"/>
    <w:uiPriority w:val="39"/>
    <w:unhideWhenUsed/>
    <w:pPr>
      <w:ind w:left="283"/>
      <w:spacing w:after="57"/>
    </w:pPr>
  </w:style>
  <w:style w:type="paragraph" w:styleId="977">
    <w:name w:val="toc 3"/>
    <w:basedOn w:val="814"/>
    <w:next w:val="814"/>
    <w:uiPriority w:val="39"/>
    <w:unhideWhenUsed/>
    <w:pPr>
      <w:ind w:left="567"/>
      <w:spacing w:after="57"/>
    </w:pPr>
  </w:style>
  <w:style w:type="paragraph" w:styleId="978">
    <w:name w:val="toc 4"/>
    <w:basedOn w:val="814"/>
    <w:next w:val="814"/>
    <w:uiPriority w:val="39"/>
    <w:unhideWhenUsed/>
    <w:pPr>
      <w:ind w:left="850"/>
      <w:spacing w:after="57"/>
    </w:pPr>
  </w:style>
  <w:style w:type="paragraph" w:styleId="979">
    <w:name w:val="toc 5"/>
    <w:basedOn w:val="814"/>
    <w:next w:val="814"/>
    <w:uiPriority w:val="39"/>
    <w:unhideWhenUsed/>
    <w:pPr>
      <w:ind w:left="1134"/>
      <w:spacing w:after="57"/>
    </w:pPr>
  </w:style>
  <w:style w:type="paragraph" w:styleId="980">
    <w:name w:val="toc 6"/>
    <w:basedOn w:val="814"/>
    <w:next w:val="814"/>
    <w:uiPriority w:val="39"/>
    <w:unhideWhenUsed/>
    <w:pPr>
      <w:ind w:left="1417"/>
      <w:spacing w:after="57"/>
    </w:pPr>
  </w:style>
  <w:style w:type="paragraph" w:styleId="981">
    <w:name w:val="toc 7"/>
    <w:basedOn w:val="814"/>
    <w:next w:val="814"/>
    <w:uiPriority w:val="39"/>
    <w:unhideWhenUsed/>
    <w:pPr>
      <w:ind w:left="1701"/>
      <w:spacing w:after="57"/>
    </w:pPr>
  </w:style>
  <w:style w:type="paragraph" w:styleId="982">
    <w:name w:val="toc 8"/>
    <w:basedOn w:val="814"/>
    <w:next w:val="814"/>
    <w:uiPriority w:val="39"/>
    <w:unhideWhenUsed/>
    <w:pPr>
      <w:ind w:left="1984"/>
      <w:spacing w:after="57"/>
    </w:pPr>
  </w:style>
  <w:style w:type="paragraph" w:styleId="983">
    <w:name w:val="toc 9"/>
    <w:basedOn w:val="814"/>
    <w:next w:val="814"/>
    <w:uiPriority w:val="39"/>
    <w:unhideWhenUsed/>
    <w:pPr>
      <w:ind w:left="2268"/>
      <w:spacing w:after="57"/>
    </w:pPr>
  </w:style>
  <w:style w:type="paragraph" w:styleId="984">
    <w:name w:val="TOC Heading"/>
    <w:uiPriority w:val="39"/>
    <w:unhideWhenUsed/>
  </w:style>
  <w:style w:type="paragraph" w:styleId="985">
    <w:name w:val="table of figures"/>
    <w:basedOn w:val="814"/>
    <w:next w:val="814"/>
    <w:uiPriority w:val="99"/>
    <w:unhideWhenUsed/>
  </w:style>
  <w:style w:type="character" w:styleId="986">
    <w:name w:val="annotation reference"/>
    <w:uiPriority w:val="99"/>
    <w:rPr>
      <w:sz w:val="16"/>
      <w:szCs w:val="16"/>
    </w:rPr>
  </w:style>
  <w:style w:type="paragraph" w:styleId="987">
    <w:name w:val="annotation text"/>
    <w:basedOn w:val="814"/>
    <w:link w:val="988"/>
    <w:uiPriority w:val="99"/>
    <w:unhideWhenUsed/>
    <w:rPr>
      <w:szCs w:val="20"/>
    </w:rPr>
  </w:style>
  <w:style w:type="character" w:styleId="988" w:customStyle="1">
    <w:name w:val="Текст примечания Знак"/>
    <w:basedOn w:val="824"/>
    <w:link w:val="987"/>
    <w:uiPriority w:val="99"/>
    <w:rPr>
      <w:rFonts w:ascii="Times New Roman" w:hAnsi="Times New Roman" w:eastAsia="Times New Roman" w:cs="Times New Roman"/>
      <w:sz w:val="20"/>
      <w:szCs w:val="20"/>
    </w:rPr>
  </w:style>
  <w:style w:type="paragraph" w:styleId="989">
    <w:name w:val="Balloon Text"/>
    <w:basedOn w:val="814"/>
    <w:link w:val="990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990" w:customStyle="1">
    <w:name w:val="Текст выноски Знак"/>
    <w:basedOn w:val="824"/>
    <w:link w:val="989"/>
    <w:uiPriority w:val="99"/>
    <w:semiHidden/>
    <w:rPr>
      <w:rFonts w:ascii="Segoe UI" w:hAnsi="Segoe UI" w:eastAsia="Times New Roman" w:cs="Segoe UI"/>
      <w:sz w:val="18"/>
      <w:szCs w:val="18"/>
    </w:rPr>
  </w:style>
  <w:style w:type="paragraph" w:styleId="991">
    <w:name w:val="annotation subject"/>
    <w:basedOn w:val="987"/>
    <w:next w:val="987"/>
    <w:link w:val="992"/>
    <w:uiPriority w:val="99"/>
    <w:semiHidden/>
    <w:unhideWhenUsed/>
    <w:rPr>
      <w:b/>
      <w:bCs/>
    </w:rPr>
  </w:style>
  <w:style w:type="character" w:styleId="992" w:customStyle="1">
    <w:name w:val="Тема примечания Знак"/>
    <w:basedOn w:val="988"/>
    <w:link w:val="991"/>
    <w:uiPriority w:val="99"/>
    <w:semiHidden/>
    <w:rPr>
      <w:rFonts w:ascii="Times New Roman" w:hAnsi="Times New Roman" w:eastAsia="Times New Roman" w:cs="Times New Roman"/>
      <w:b/>
      <w:bCs/>
      <w:sz w:val="20"/>
      <w:szCs w:val="20"/>
    </w:rPr>
  </w:style>
  <w:style w:type="paragraph" w:styleId="993" w:customStyle="1">
    <w:name w:val="! ТЗ Стиль __ТекстОсн_1и + Times New Roman 12 пт По ширине Первая стр..."/>
    <w:basedOn w:val="814"/>
    <w:qFormat/>
    <w:pPr>
      <w:ind w:firstLine="709"/>
      <w:jc w:val="both"/>
      <w:spacing w:before="60" w:after="60" w:line="360" w:lineRule="auto"/>
      <w:tabs>
        <w:tab w:val="left" w:pos="851" w:leader="none"/>
      </w:tabs>
    </w:pPr>
    <w:rPr>
      <w:sz w:val="24"/>
      <w:szCs w:val="20"/>
      <w:lang w:eastAsia="ru-RU"/>
    </w:rPr>
  </w:style>
  <w:style w:type="table" w:styleId="994" w:customStyle="1">
    <w:name w:val="Сетка таблицы3"/>
    <w:basedOn w:val="825"/>
    <w:next w:val="995"/>
    <w:uiPriority w:val="39"/>
    <w:pPr>
      <w:spacing w:after="0" w:line="240" w:lineRule="auto"/>
    </w:pPr>
    <w:rPr>
      <w:rFonts w:ascii="Calibri" w:hAnsi="Calibri" w:eastAsia="Calibri" w:cs="Arial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95">
    <w:name w:val="Table Grid"/>
    <w:basedOn w:val="825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96">
    <w:name w:val="List Paragraph"/>
    <w:basedOn w:val="814"/>
    <w:uiPriority w:val="34"/>
    <w:qFormat/>
    <w:pPr>
      <w:contextualSpacing/>
      <w:ind w:left="720"/>
    </w:pPr>
  </w:style>
  <w:style w:type="paragraph" w:styleId="997">
    <w:name w:val="Header"/>
    <w:basedOn w:val="814"/>
    <w:link w:val="998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98" w:customStyle="1">
    <w:name w:val="Верхний колонтитул Знак"/>
    <w:basedOn w:val="824"/>
    <w:link w:val="997"/>
    <w:uiPriority w:val="99"/>
    <w:rPr>
      <w:rFonts w:ascii="Times New Roman" w:hAnsi="Times New Roman" w:eastAsia="Times New Roman" w:cs="Times New Roman"/>
      <w:sz w:val="20"/>
    </w:rPr>
  </w:style>
  <w:style w:type="paragraph" w:styleId="999">
    <w:name w:val="Footer"/>
    <w:basedOn w:val="814"/>
    <w:link w:val="1000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1000" w:customStyle="1">
    <w:name w:val="Нижний колонтитул Знак"/>
    <w:basedOn w:val="824"/>
    <w:link w:val="999"/>
    <w:uiPriority w:val="99"/>
    <w:rPr>
      <w:rFonts w:ascii="Times New Roman" w:hAnsi="Times New Roman" w:eastAsia="Times New Roman" w:cs="Times New Roman"/>
      <w:sz w:val="20"/>
    </w:rPr>
  </w:style>
  <w:style w:type="paragraph" w:styleId="1001">
    <w:name w:val="endnote text"/>
    <w:basedOn w:val="814"/>
    <w:link w:val="1002"/>
    <w:uiPriority w:val="99"/>
    <w:semiHidden/>
    <w:unhideWhenUsed/>
    <w:rPr>
      <w:szCs w:val="20"/>
    </w:rPr>
  </w:style>
  <w:style w:type="character" w:styleId="1002" w:customStyle="1">
    <w:name w:val="Текст концевой сноски Знак"/>
    <w:basedOn w:val="824"/>
    <w:link w:val="1001"/>
    <w:uiPriority w:val="99"/>
    <w:semiHidden/>
    <w:rPr>
      <w:rFonts w:ascii="Times New Roman" w:hAnsi="Times New Roman" w:eastAsia="Times New Roman" w:cs="Times New Roman"/>
      <w:sz w:val="20"/>
      <w:szCs w:val="20"/>
    </w:rPr>
  </w:style>
  <w:style w:type="character" w:styleId="1003">
    <w:name w:val="endnote reference"/>
    <w:basedOn w:val="824"/>
    <w:uiPriority w:val="99"/>
    <w:semiHidden/>
    <w:unhideWhenUsed/>
    <w:rPr>
      <w:vertAlign w:val="superscript"/>
    </w:rPr>
  </w:style>
  <w:style w:type="paragraph" w:styleId="1004">
    <w:name w:val="footnote text"/>
    <w:basedOn w:val="814"/>
    <w:link w:val="1005"/>
    <w:uiPriority w:val="99"/>
    <w:unhideWhenUsed/>
    <w:rPr>
      <w:szCs w:val="20"/>
    </w:rPr>
  </w:style>
  <w:style w:type="character" w:styleId="1005" w:customStyle="1">
    <w:name w:val="Текст сноски Знак"/>
    <w:basedOn w:val="824"/>
    <w:link w:val="1004"/>
    <w:uiPriority w:val="99"/>
    <w:rPr>
      <w:rFonts w:ascii="Times New Roman" w:hAnsi="Times New Roman" w:eastAsia="Times New Roman" w:cs="Times New Roman"/>
      <w:sz w:val="20"/>
      <w:szCs w:val="20"/>
    </w:rPr>
  </w:style>
  <w:style w:type="character" w:styleId="1006">
    <w:name w:val="footnote reference"/>
    <w:basedOn w:val="824"/>
    <w:uiPriority w:val="99"/>
    <w:semiHidden/>
    <w:unhideWhenUsed/>
    <w:rPr>
      <w:vertAlign w:val="superscript"/>
    </w:rPr>
  </w:style>
  <w:style w:type="paragraph" w:styleId="1007">
    <w:name w:val="No Spacing"/>
    <w:uiPriority w:val="1"/>
    <w:qFormat/>
    <w:pPr>
      <w:spacing w:after="0" w:line="240" w:lineRule="auto"/>
    </w:pPr>
    <w:rPr>
      <w:rFonts w:ascii="Times New Roman" w:hAnsi="Times New Roman" w:eastAsia="Times New Roman" w:cs="Times New Roman"/>
      <w:sz w:val="20"/>
    </w:rPr>
  </w:style>
  <w:style w:type="paragraph" w:styleId="1008">
    <w:name w:val="Body Text"/>
    <w:basedOn w:val="814"/>
    <w:link w:val="1009"/>
    <w:uiPriority w:val="1"/>
    <w:qFormat/>
    <w:pPr>
      <w:widowControl w:val="off"/>
    </w:pPr>
    <w:rPr>
      <w:sz w:val="24"/>
      <w:szCs w:val="24"/>
    </w:rPr>
  </w:style>
  <w:style w:type="character" w:styleId="1009" w:customStyle="1">
    <w:name w:val="Основной текст Знак"/>
    <w:basedOn w:val="824"/>
    <w:link w:val="1008"/>
    <w:uiPriority w:val="1"/>
    <w:rPr>
      <w:rFonts w:ascii="Times New Roman" w:hAnsi="Times New Roman" w:eastAsia="Times New Roman" w:cs="Times New Roman"/>
      <w:sz w:val="24"/>
      <w:szCs w:val="24"/>
    </w:rPr>
  </w:style>
  <w:style w:type="character" w:styleId="1010">
    <w:name w:val="HTML Code"/>
    <w:basedOn w:val="824"/>
    <w:uiPriority w:val="99"/>
    <w:semiHidden/>
    <w:unhideWhenUsed/>
    <w:rPr>
      <w:rFonts w:ascii="Courier New" w:hAnsi="Courier New" w:eastAsia="Times New Roman" w:cs="Courier New"/>
      <w:sz w:val="20"/>
      <w:szCs w:val="20"/>
    </w:rPr>
  </w:style>
  <w:style w:type="character" w:styleId="1011">
    <w:name w:val="Hyperlink"/>
    <w:uiPriority w:val="99"/>
    <w:unhideWhenUsed/>
    <w:rPr>
      <w:color w:val="0563c1" w:themeColor="hyperlink"/>
      <w:u w:val="single"/>
    </w:rPr>
  </w:style>
  <w:style w:type="paragraph" w:styleId="1_1096" w:customStyle="1">
    <w:name w:val="Титул"/>
    <w:pPr>
      <w:contextualSpacing w:val="0"/>
      <w:ind w:left="0" w:right="0" w:firstLine="0"/>
      <w:jc w:val="center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8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customXml" Target="../customXml/item1.xml" /><Relationship Id="rId13" Type="http://schemas.openxmlformats.org/officeDocument/2006/relationships/image" Target="media/image1.jpg"/><Relationship Id="rId14" Type="http://schemas.openxmlformats.org/officeDocument/2006/relationships/image" Target="media/image2.jpg"/><Relationship Id="rId15" Type="http://schemas.openxmlformats.org/officeDocument/2006/relationships/image" Target="media/image3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AF3C1-1563-4780-B37B-D0047C32C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Р7-Офис/2024.3.2.584</Application>
  <Company>rtlabs.ru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 Виталий Геннадиевич</dc:creator>
  <cp:revision>7</cp:revision>
  <dcterms:created xsi:type="dcterms:W3CDTF">2024-12-15T11:10:00Z</dcterms:created>
  <dcterms:modified xsi:type="dcterms:W3CDTF">2024-12-18T10:28:39Z</dcterms:modified>
</cp:coreProperties>
</file>