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</w:t>
      </w:r>
      <w:r/>
      <w:r>
        <w:rPr>
          <w:rFonts w:ascii="Times New Roman" w:hAnsi="Times New Roman" w:cs="Times New Roman"/>
          <w:b/>
          <w:sz w:val="28"/>
          <w:szCs w:val="28"/>
        </w:rPr>
        <w:t xml:space="preserve"> «Предоставление в аренду имущества казны Новосибирской области без проведения торгов»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31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Гражданский кодекс Российской Федерации (часть первая) от 30.11.1994 № 51-ФЗ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31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Гражданский кодекс Российской Федерации (часть вторая) от 26.01.1996 № 14-ФЗ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31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Федеральный закон от 26.07.2006 № 135-ФЗ "О защите конкуренции"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31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31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 Новосибирской области от 06.07.2018 № 271-ОЗ "Об управлении и распоряжении государственной собственностью Новосибирской области"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31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Правительства Новосибирской области от 18.10.2010 № 176-п «Об утверждении Порядка разработки и утверждения областными исполнительными органами Новосибирской области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31"/>
        <w:numPr>
          <w:ilvl w:val="0"/>
          <w:numId w:val="1"/>
        </w:numPr>
        <w:jc w:val="left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Правительства Новосибирской области от 01.08.2012 № 367-п "Об установлении особенностей подачи и рассмотрения жалоб на решения и действия (бездействие) областных исполнительных органов государственной власти Новосибирской области, предоставля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ющих государственные услуги, должностных лиц, государственных гражданских служащих областных исполнительных органов государственной власти Новосибирской области, предоставляющих государственные услуги, а также на решения и действия (бездействие) многофункц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revision>6</cp:revision>
  <dcterms:created xsi:type="dcterms:W3CDTF">2019-08-07T09:49:00Z</dcterms:created>
  <dcterms:modified xsi:type="dcterms:W3CDTF">2024-12-19T04:16:26Z</dcterms:modified>
</cp:coreProperties>
</file>