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1003"/>
        <w:ind w:left="0" w:right="0" w:firstLine="510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УТВЕРЖДЕН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3"/>
        <w:ind w:left="0" w:right="0" w:firstLine="510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приказом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департамента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3"/>
        <w:ind w:left="0" w:right="0" w:firstLine="510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имущества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и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зем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ельных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отношений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3"/>
        <w:ind w:left="0" w:right="0" w:firstLine="510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Новосибирской области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3"/>
        <w:ind w:left="0" w:right="0" w:firstLine="5102"/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  <w:t xml:space="preserve">от 18.12.2024 № 4135-НПА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</w:r>
    </w:p>
    <w:p>
      <w:r>
        <w:rPr>
          <w:sz w:val="28"/>
        </w:rPr>
        <w:t xml:space="preserve"> </w:t>
      </w:r>
      <w:r/>
    </w:p>
    <w:p>
      <w:pPr>
        <w:pStyle w:val="1003"/>
        <w:ind w:left="0" w:right="0" w:firstLine="4535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</w:r>
      <w:r>
        <w:rPr>
          <w:rFonts w:ascii="Times New Roman" w:hAnsi="Times New Roman" w:cs="Times New Roman"/>
          <w:lang w:val="ru-RU"/>
        </w:rPr>
      </w:r>
      <w:r>
        <w:rPr>
          <w:rFonts w:ascii="Times New Roman" w:hAnsi="Times New Roman" w:cs="Times New Roman"/>
          <w:lang w:val="ru-RU"/>
        </w:rPr>
      </w:r>
    </w:p>
    <w:p>
      <w:pPr>
        <w:ind w:left="7371"/>
        <w:jc w:val="center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jc w:val="center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eastAsia="ru-RU"/>
        </w:rPr>
        <w:t xml:space="preserve">Административный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регламент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jc w:val="center"/>
        <w:rPr>
          <w:b/>
          <w:bCs/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b/>
          <w:sz w:val="28"/>
          <w:szCs w:val="28"/>
          <w:lang w:val="en-US"/>
        </w:rPr>
        <w:t xml:space="preserve">Департамента имущества и земельных отношений Новосибирской      области</w:t>
      </w:r>
      <w:r>
        <w:rPr>
          <w:b/>
          <w:bCs/>
          <w:sz w:val="28"/>
          <w:szCs w:val="28"/>
          <w:lang w:eastAsia="ru-RU"/>
        </w:rPr>
        <w:t xml:space="preserve"> по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предоставлению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государственной</w:t>
      </w:r>
      <w:r>
        <w:rPr>
          <w:b/>
          <w:bCs/>
          <w:sz w:val="28"/>
          <w:szCs w:val="28"/>
          <w:lang w:eastAsia="ru-RU"/>
        </w:rPr>
        <w:t xml:space="preserve"> услуги </w:t>
      </w:r>
      <w:r>
        <w:rPr>
          <w:b/>
          <w:bCs/>
          <w:sz w:val="28"/>
          <w:szCs w:val="28"/>
          <w:lang w:eastAsia="ru-RU"/>
        </w:rPr>
        <w:t xml:space="preserve">                            «</w:t>
      </w:r>
      <w:r>
        <w:rPr>
          <w:b/>
          <w:sz w:val="28"/>
          <w:szCs w:val="28"/>
        </w:rPr>
        <w:t xml:space="preserve">Передача в безвозмездное пользование имущества казны Новосибирской области без проведения торгов</w:t>
      </w:r>
      <w:r>
        <w:rPr>
          <w:b/>
          <w:sz w:val="28"/>
          <w:szCs w:val="28"/>
        </w:rPr>
        <w:t xml:space="preserve">»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ind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</w:r>
      <w:r>
        <w:rPr>
          <w:rFonts w:eastAsia="Calibri"/>
          <w:sz w:val="28"/>
          <w:szCs w:val="28"/>
        </w:rPr>
      </w:r>
      <w:r>
        <w:rPr>
          <w:rFonts w:eastAsia="Calibri"/>
          <w:sz w:val="28"/>
          <w:szCs w:val="28"/>
        </w:rPr>
      </w:r>
    </w:p>
    <w:p>
      <w:pPr>
        <w:jc w:val="center"/>
        <w:keepLines/>
        <w:keepNext/>
        <w:spacing w:before="240" w:after="160"/>
        <w:rPr>
          <w:rFonts w:eastAsia="Yu Gothic Light"/>
          <w:b/>
          <w:bCs/>
          <w:sz w:val="28"/>
          <w:szCs w:val="28"/>
          <w:lang w:val="en-US"/>
        </w:rPr>
        <w:outlineLvl w:val="0"/>
      </w:pPr>
      <w:r>
        <w:rPr>
          <w:rFonts w:eastAsia="Yu Gothic Light"/>
          <w:b/>
          <w:bCs/>
          <w:sz w:val="28"/>
          <w:szCs w:val="28"/>
          <w:lang w:val="en-US"/>
        </w:rPr>
        <w:t xml:space="preserve">I. </w:t>
      </w:r>
      <w:r>
        <w:rPr>
          <w:rFonts w:eastAsia="Yu Gothic Light"/>
          <w:b/>
          <w:bCs/>
          <w:sz w:val="28"/>
          <w:szCs w:val="28"/>
        </w:rPr>
        <w:t xml:space="preserve">Общие</w:t>
      </w:r>
      <w:r>
        <w:rPr>
          <w:rFonts w:eastAsia="Yu Gothic Light"/>
          <w:b/>
          <w:bCs/>
          <w:sz w:val="28"/>
          <w:szCs w:val="28"/>
          <w:lang w:val="en-US"/>
        </w:rPr>
        <w:t xml:space="preserve"> </w:t>
      </w:r>
      <w:r>
        <w:rPr>
          <w:rFonts w:eastAsia="Yu Gothic Light"/>
          <w:b/>
          <w:bCs/>
          <w:sz w:val="28"/>
          <w:szCs w:val="28"/>
        </w:rPr>
        <w:t xml:space="preserve">положения</w:t>
      </w:r>
      <w:r>
        <w:rPr>
          <w:rFonts w:eastAsia="Yu Gothic Light"/>
          <w:b/>
          <w:bCs/>
          <w:sz w:val="28"/>
          <w:szCs w:val="28"/>
          <w:lang w:val="en-US"/>
        </w:rPr>
      </w:r>
      <w:r>
        <w:rPr>
          <w:rFonts w:eastAsia="Yu Gothic Light"/>
          <w:b/>
          <w:bCs/>
          <w:sz w:val="28"/>
          <w:szCs w:val="28"/>
          <w:lang w:val="en-US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Настоящий </w:t>
      </w:r>
      <w:r>
        <w:rPr>
          <w:sz w:val="28"/>
          <w:szCs w:val="28"/>
          <w:lang w:eastAsia="ru-RU"/>
        </w:rPr>
        <w:t xml:space="preserve">А</w:t>
      </w:r>
      <w:r>
        <w:rPr>
          <w:sz w:val="28"/>
          <w:szCs w:val="28"/>
          <w:lang w:eastAsia="ru-RU"/>
        </w:rPr>
        <w:t xml:space="preserve">дминистративный регламент устан</w:t>
      </w:r>
      <w:r>
        <w:rPr>
          <w:sz w:val="28"/>
          <w:szCs w:val="28"/>
          <w:lang w:eastAsia="ru-RU"/>
        </w:rPr>
        <w:t xml:space="preserve">авливает порядок</w:t>
      </w:r>
      <w:r>
        <w:rPr>
          <w:sz w:val="28"/>
          <w:szCs w:val="28"/>
          <w:lang w:eastAsia="ru-RU"/>
        </w:rPr>
        <w:t xml:space="preserve"> и стандарт</w:t>
      </w:r>
      <w:r>
        <w:rPr>
          <w:sz w:val="28"/>
          <w:szCs w:val="28"/>
          <w:lang w:eastAsia="ru-RU"/>
        </w:rPr>
        <w:t xml:space="preserve"> предоставления </w:t>
      </w:r>
      <w:r>
        <w:rPr>
          <w:bCs/>
          <w:sz w:val="28"/>
          <w:szCs w:val="28"/>
          <w:lang w:eastAsia="ru-RU"/>
        </w:rPr>
        <w:t xml:space="preserve">государственной</w:t>
      </w:r>
      <w:r>
        <w:rPr>
          <w:bCs/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 «</w:t>
      </w:r>
      <w:r>
        <w:rPr>
          <w:sz w:val="28"/>
          <w:szCs w:val="28"/>
        </w:rPr>
        <w:t xml:space="preserve">Передача в безвозмездное пользование имущества казны Новосибирской области без проведения торгов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 (далее – Услуга).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предоставляется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</w:rPr>
        <w:t xml:space="preserve">уполномоченному представителю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юридическим лицам</w:t>
      </w:r>
      <w:r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далее</w:t>
      </w:r>
      <w:r>
        <w:rPr>
          <w:sz w:val="28"/>
          <w:szCs w:val="28"/>
        </w:rPr>
        <w:t xml:space="preserve"> – заявители)</w:t>
      </w:r>
      <w:r>
        <w:rPr>
          <w:sz w:val="28"/>
          <w:szCs w:val="28"/>
        </w:rPr>
        <w:t xml:space="preserve">,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указанным в таблице 1</w:t>
      </w:r>
      <w:r>
        <w:rPr>
          <w:sz w:val="28"/>
          <w:szCs w:val="28"/>
          <w:lang w:eastAsia="ru-RU"/>
        </w:rPr>
        <w:t xml:space="preserve"> приложения №</w:t>
      </w:r>
      <w:r>
        <w:rPr>
          <w:sz w:val="28"/>
          <w:szCs w:val="28"/>
          <w:lang w:eastAsia="ru-RU"/>
        </w:rPr>
        <w:t xml:space="preserve"> </w:t>
      </w:r>
      <w:r>
        <w:rPr>
          <w:sz w:val="28"/>
          <w:szCs w:val="28"/>
          <w:lang w:eastAsia="ru-RU"/>
        </w:rPr>
        <w:t xml:space="preserve">1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к </w:t>
      </w:r>
      <w:r>
        <w:rPr>
          <w:sz w:val="28"/>
          <w:szCs w:val="28"/>
          <w:lang w:eastAsia="ru-RU"/>
        </w:rPr>
        <w:t xml:space="preserve">настоящему </w:t>
      </w:r>
      <w:r>
        <w:rPr>
          <w:sz w:val="28"/>
          <w:szCs w:val="28"/>
          <w:lang w:eastAsia="ru-RU"/>
        </w:rPr>
        <w:t xml:space="preserve">А</w:t>
      </w:r>
      <w:r>
        <w:rPr>
          <w:sz w:val="28"/>
          <w:szCs w:val="28"/>
          <w:lang w:eastAsia="ru-RU"/>
        </w:rPr>
        <w:t xml:space="preserve">дминистративному регламенту</w:t>
      </w:r>
      <w:r>
        <w:rPr>
          <w:sz w:val="28"/>
          <w:szCs w:val="28"/>
        </w:rPr>
        <w:t xml:space="preserve">.</w:t>
      </w:r>
      <w:r/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Услуга должна быть предоставлена заявителю в соответс</w:t>
      </w:r>
      <w:r>
        <w:rPr>
          <w:sz w:val="28"/>
          <w:szCs w:val="28"/>
        </w:rPr>
        <w:t xml:space="preserve">твии с вариантом предоставления </w:t>
      </w:r>
      <w:r>
        <w:rPr>
          <w:sz w:val="28"/>
          <w:szCs w:val="28"/>
          <w:lang w:eastAsia="ru-RU"/>
        </w:rPr>
        <w:t xml:space="preserve">У</w:t>
      </w:r>
      <w:r>
        <w:rPr>
          <w:sz w:val="28"/>
          <w:szCs w:val="28"/>
          <w:lang w:eastAsia="ru-RU"/>
        </w:rPr>
        <w:t xml:space="preserve">слуги (далее – вариант)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Вариант</w:t>
      </w:r>
      <w:r>
        <w:rPr>
          <w:sz w:val="28"/>
          <w:szCs w:val="28"/>
          <w:lang w:eastAsia="ru-RU"/>
        </w:rPr>
        <w:t xml:space="preserve"> определяется в соответствии</w:t>
      </w:r>
      <w:r>
        <w:rPr>
          <w:sz w:val="28"/>
          <w:szCs w:val="28"/>
          <w:lang w:eastAsia="ru-RU"/>
        </w:rPr>
        <w:t xml:space="preserve"> с таблицей 2 приложения</w:t>
      </w:r>
      <w:r>
        <w:rPr>
          <w:sz w:val="28"/>
          <w:szCs w:val="28"/>
          <w:lang w:eastAsia="ru-RU"/>
        </w:rPr>
        <w:t xml:space="preserve"> №</w:t>
      </w:r>
      <w:r>
        <w:rPr>
          <w:sz w:val="28"/>
          <w:szCs w:val="28"/>
          <w:lang w:eastAsia="ru-RU"/>
        </w:rPr>
        <w:t xml:space="preserve"> </w:t>
      </w:r>
      <w:r>
        <w:rPr>
          <w:sz w:val="28"/>
          <w:szCs w:val="28"/>
          <w:lang w:eastAsia="ru-RU"/>
        </w:rPr>
        <w:t xml:space="preserve">1 к настоящему </w:t>
      </w:r>
      <w:r>
        <w:rPr>
          <w:sz w:val="28"/>
          <w:szCs w:val="28"/>
          <w:lang w:eastAsia="ru-RU"/>
        </w:rPr>
        <w:t xml:space="preserve">А</w:t>
      </w:r>
      <w:r>
        <w:rPr>
          <w:sz w:val="28"/>
          <w:szCs w:val="28"/>
          <w:lang w:eastAsia="ru-RU"/>
        </w:rPr>
        <w:t xml:space="preserve">дминистративному регламенту</w:t>
      </w:r>
      <w:r>
        <w:rPr>
          <w:sz w:val="28"/>
          <w:szCs w:val="28"/>
          <w:lang w:eastAsia="ru-RU"/>
        </w:rPr>
        <w:t xml:space="preserve"> исходя из</w:t>
      </w:r>
      <w:r>
        <w:rPr>
          <w:sz w:val="28"/>
          <w:szCs w:val="28"/>
          <w:lang w:eastAsia="ru-RU"/>
        </w:rPr>
        <w:t xml:space="preserve"> общих</w:t>
      </w:r>
      <w:r>
        <w:rPr>
          <w:sz w:val="28"/>
          <w:szCs w:val="28"/>
          <w:lang w:eastAsia="ru-RU"/>
        </w:rPr>
        <w:t xml:space="preserve"> признаков заявителя,</w:t>
      </w:r>
      <w:r>
        <w:rPr>
          <w:sz w:val="28"/>
          <w:szCs w:val="28"/>
          <w:lang w:eastAsia="ru-RU"/>
        </w:rPr>
        <w:t xml:space="preserve"> а также из результата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У</w:t>
      </w:r>
      <w:r>
        <w:rPr>
          <w:sz w:val="28"/>
          <w:szCs w:val="28"/>
          <w:lang w:eastAsia="ru-RU"/>
        </w:rPr>
        <w:t xml:space="preserve">сл</w:t>
      </w:r>
      <w:r>
        <w:rPr>
          <w:sz w:val="28"/>
          <w:szCs w:val="28"/>
          <w:lang w:eastAsia="ru-RU"/>
        </w:rPr>
        <w:t xml:space="preserve">уги, за предоставлением которой</w:t>
      </w:r>
      <w:r>
        <w:rPr>
          <w:sz w:val="28"/>
          <w:szCs w:val="28"/>
          <w:lang w:eastAsia="ru-RU"/>
        </w:rPr>
        <w:t xml:space="preserve"> обратился указанный заявитель.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Признаки заявителя определяются </w:t>
      </w:r>
      <w:r>
        <w:rPr>
          <w:sz w:val="28"/>
          <w:szCs w:val="28"/>
          <w:lang w:eastAsia="ru-RU"/>
        </w:rPr>
        <w:t xml:space="preserve">в результате анкетирования, проводимого органом, предоставляющим услугу (далее – профилирование)</w:t>
      </w:r>
      <w:r>
        <w:rPr>
          <w:rStyle w:val="989"/>
          <w:sz w:val="28"/>
          <w:szCs w:val="28"/>
          <w:lang w:eastAsia="ru-RU"/>
        </w:rPr>
        <w:footnoteReference w:id="2"/>
      </w:r>
      <w:r>
        <w:rPr>
          <w:sz w:val="28"/>
          <w:szCs w:val="28"/>
          <w:lang w:eastAsia="ru-RU"/>
        </w:rPr>
        <w:t xml:space="preserve">, осуществляемого в соответствии с настоящим </w:t>
      </w:r>
      <w:r>
        <w:rPr>
          <w:sz w:val="28"/>
          <w:szCs w:val="28"/>
          <w:lang w:eastAsia="ru-RU"/>
        </w:rPr>
        <w:t xml:space="preserve">А</w:t>
      </w:r>
      <w:r>
        <w:rPr>
          <w:sz w:val="28"/>
          <w:szCs w:val="28"/>
          <w:lang w:eastAsia="ru-RU"/>
        </w:rPr>
        <w:t xml:space="preserve">дминистративным регламентом.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Информация о порядке предоставления Услуги размещается в федеральной государственной информационной системе «Единый портал государственных и </w:t>
      </w:r>
      <w:r>
        <w:rPr>
          <w:sz w:val="28"/>
          <w:szCs w:val="28"/>
          <w:lang w:eastAsia="ru-RU"/>
        </w:rPr>
        <w:t xml:space="preserve">муниципальных услуг (функций)»</w:t>
      </w:r>
      <w:r>
        <w:rPr>
          <w:rStyle w:val="989"/>
          <w:sz w:val="28"/>
          <w:szCs w:val="28"/>
          <w:lang w:eastAsia="ru-RU"/>
        </w:rPr>
        <w:footnoteReference w:id="3"/>
      </w:r>
      <w:r>
        <w:rPr>
          <w:sz w:val="28"/>
          <w:szCs w:val="28"/>
          <w:lang w:eastAsia="ru-RU"/>
        </w:rPr>
        <w:t xml:space="preserve"> (далее – Единый портал)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160"/>
        <w:rPr>
          <w:b/>
          <w:sz w:val="28"/>
          <w:szCs w:val="28"/>
          <w:lang w:eastAsia="ru-RU"/>
        </w:rPr>
        <w:outlineLvl w:val="0"/>
      </w:pPr>
      <w:r>
        <w:rPr>
          <w:rFonts w:eastAsia="Yu Gothic Light"/>
          <w:b/>
          <w:bCs/>
          <w:sz w:val="28"/>
          <w:szCs w:val="28"/>
          <w:lang w:val="en-US"/>
        </w:rPr>
        <w:t xml:space="preserve">II</w:t>
      </w:r>
      <w:r>
        <w:rPr>
          <w:rFonts w:eastAsia="Yu Gothic Light"/>
          <w:b/>
          <w:bCs/>
          <w:sz w:val="28"/>
          <w:szCs w:val="28"/>
        </w:rPr>
        <w:t xml:space="preserve">. Стандарт предоставления</w:t>
      </w:r>
      <w:r>
        <w:rPr>
          <w:b/>
          <w:sz w:val="28"/>
          <w:szCs w:val="28"/>
        </w:rPr>
        <w:t xml:space="preserve"> </w:t>
      </w:r>
      <w:r>
        <w:rPr>
          <w:rFonts w:eastAsia="Yu Gothic Light"/>
          <w:b/>
          <w:bCs/>
          <w:sz w:val="28"/>
          <w:szCs w:val="28"/>
        </w:rPr>
        <w:t xml:space="preserve">У</w:t>
      </w:r>
      <w:r>
        <w:rPr>
          <w:rFonts w:eastAsia="Yu Gothic Light"/>
          <w:b/>
          <w:bCs/>
          <w:sz w:val="28"/>
          <w:szCs w:val="28"/>
        </w:rPr>
        <w:t xml:space="preserve">слуги</w:t>
      </w:r>
      <w:r>
        <w:rPr>
          <w:b/>
          <w:sz w:val="28"/>
          <w:szCs w:val="28"/>
          <w:lang w:eastAsia="ru-RU"/>
        </w:rPr>
      </w:r>
      <w:r>
        <w:rPr>
          <w:b/>
          <w:sz w:val="28"/>
          <w:szCs w:val="28"/>
          <w:lang w:eastAsia="ru-RU"/>
        </w:rPr>
      </w:r>
    </w:p>
    <w:p>
      <w:pPr>
        <w:jc w:val="center"/>
        <w:keepLines/>
        <w:keepNext/>
        <w:spacing w:before="40" w:after="16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Наименование У</w:t>
      </w:r>
      <w:r>
        <w:rPr>
          <w:b/>
          <w:bCs/>
          <w:sz w:val="28"/>
          <w:szCs w:val="28"/>
          <w:lang w:eastAsia="ru-RU"/>
        </w:rPr>
        <w:t xml:space="preserve">слуги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Передача в безвозмездное пользование имущества казны Новосибирской области без проведения торгов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Наименование органа, предоставляющего Услугу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предоставляется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Департаментом имущества и земельных отношений Новосибирской области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(</w:t>
      </w:r>
      <w:r>
        <w:rPr>
          <w:sz w:val="28"/>
          <w:szCs w:val="28"/>
          <w:lang w:eastAsia="ru-RU"/>
        </w:rPr>
        <w:t xml:space="preserve">далее</w:t>
      </w:r>
      <w:r>
        <w:rPr>
          <w:sz w:val="28"/>
          <w:szCs w:val="28"/>
          <w:lang w:val="en-US" w:eastAsia="ru-RU"/>
        </w:rPr>
        <w:t xml:space="preserve"> – </w:t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Услуги в м</w:t>
      </w:r>
      <w:r>
        <w:rPr>
          <w:sz w:val="28"/>
          <w:szCs w:val="28"/>
          <w:lang w:eastAsia="ru-RU"/>
        </w:rPr>
        <w:t xml:space="preserve">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МФЦ, в которых организуется предоставление Услуги,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могут принять</w:t>
      </w:r>
      <w:r>
        <w:rPr>
          <w:sz w:val="28"/>
          <w:szCs w:val="28"/>
          <w:lang w:eastAsia="ru-RU"/>
        </w:rPr>
        <w:t xml:space="preserve"> решение об отказе в приеме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о предоставлении Услуги (далее – заявление)</w:t>
      </w:r>
      <w:r>
        <w:rPr>
          <w:sz w:val="28"/>
          <w:szCs w:val="28"/>
          <w:lang w:eastAsia="ru-RU"/>
        </w:rPr>
        <w:t xml:space="preserve"> и документов и (или) информации, необходимых для ее предоставления.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Результат предоставления </w:t>
      </w:r>
      <w:r>
        <w:rPr>
          <w:b/>
          <w:bCs/>
          <w:sz w:val="28"/>
          <w:szCs w:val="28"/>
          <w:lang w:eastAsia="ru-RU"/>
        </w:rPr>
        <w:t xml:space="preserve">Услуги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 xml:space="preserve">предоставлением имущества, составляющего казну Новосибирской области, в безвозмездное пользование без проведения торгов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результатами</w:t>
      </w:r>
      <w:r>
        <w:rPr>
          <w:sz w:val="28"/>
          <w:szCs w:val="28"/>
        </w:rPr>
        <w:t xml:space="preserve"> предоставления</w:t>
      </w:r>
      <w:r>
        <w:rPr>
          <w:sz w:val="28"/>
          <w:szCs w:val="28"/>
        </w:rPr>
        <w:t xml:space="preserve"> Услуги являются: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</w:t>
      </w:r>
      <w:r>
        <w:rPr>
          <w:sz w:val="28"/>
          <w:szCs w:val="28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об отказе в предоставлении услуги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</w:t>
      </w:r>
      <w:r>
        <w:rPr>
          <w:sz w:val="28"/>
          <w:szCs w:val="28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ind w:firstLine="709"/>
        <w:jc w:val="both"/>
        <w:keepNext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</w:rPr>
        <w:t xml:space="preserve"> не предусмотрено.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Документом, содержащим решение о предоставлении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 xml:space="preserve">предоставлением имущества, составляющего казну Новосибирской области, в безвозмездное пользование без проведения торгов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результатами</w:t>
      </w:r>
      <w:r>
        <w:rPr>
          <w:sz w:val="28"/>
          <w:szCs w:val="28"/>
        </w:rPr>
        <w:t xml:space="preserve"> предоставления</w:t>
      </w:r>
      <w:r>
        <w:rPr>
          <w:sz w:val="28"/>
          <w:szCs w:val="28"/>
        </w:rPr>
        <w:t xml:space="preserve"> Услуги являются: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</w:t>
      </w:r>
      <w:r>
        <w:rPr>
          <w:sz w:val="28"/>
          <w:szCs w:val="28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об отказе в предоставлении услуги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</w:t>
      </w:r>
      <w:r>
        <w:rPr>
          <w:sz w:val="28"/>
          <w:szCs w:val="28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ind w:firstLine="709"/>
        <w:jc w:val="both"/>
        <w:keepNext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</w:rPr>
        <w:t xml:space="preserve"> не предусмотрено.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Документом, содержащим решение о предоставлении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 xml:space="preserve">предоставлением имущества, составляющего казну Новосибирской области, в безвозмездное пользование без проведения торгов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результатами</w:t>
      </w:r>
      <w:r>
        <w:rPr>
          <w:sz w:val="28"/>
          <w:szCs w:val="28"/>
        </w:rPr>
        <w:t xml:space="preserve"> предоставления</w:t>
      </w:r>
      <w:r>
        <w:rPr>
          <w:sz w:val="28"/>
          <w:szCs w:val="28"/>
        </w:rPr>
        <w:t xml:space="preserve"> Услуги являются: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</w:t>
      </w:r>
      <w:r>
        <w:rPr>
          <w:sz w:val="28"/>
          <w:szCs w:val="28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об отказе в предоставлении услуги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</w:t>
      </w:r>
      <w:r>
        <w:rPr>
          <w:sz w:val="28"/>
          <w:szCs w:val="28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ind w:firstLine="709"/>
        <w:jc w:val="both"/>
        <w:keepNext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</w:rPr>
        <w:t xml:space="preserve"> не предусмотрено.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Документом, содержащим решение о предоставлении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 xml:space="preserve">передачей в безвозмездное пользование религиозным организациям имущества религиозного назначения, находящегося в государственной собственности Новосибирской области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результатами</w:t>
      </w:r>
      <w:r>
        <w:rPr>
          <w:sz w:val="28"/>
          <w:szCs w:val="28"/>
        </w:rPr>
        <w:t xml:space="preserve"> предоставления</w:t>
      </w:r>
      <w:r>
        <w:rPr>
          <w:sz w:val="28"/>
          <w:szCs w:val="28"/>
        </w:rPr>
        <w:t xml:space="preserve"> Услуги являются: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</w:t>
      </w:r>
      <w:r>
        <w:rPr>
          <w:sz w:val="28"/>
          <w:szCs w:val="28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об отказе в предоставлении Услуги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</w:t>
      </w:r>
      <w:r>
        <w:rPr>
          <w:sz w:val="28"/>
          <w:szCs w:val="28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ind w:firstLine="709"/>
        <w:jc w:val="both"/>
        <w:keepNext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</w:rPr>
        <w:t xml:space="preserve"> не предусмотрено.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Документом, содержащим решение о предоставлении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 xml:space="preserve">исправлением допущенных опечаток и (или) ошибок в выданном результате предоставления Услуги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результатами</w:t>
      </w:r>
      <w:r>
        <w:rPr>
          <w:sz w:val="28"/>
          <w:szCs w:val="28"/>
        </w:rPr>
        <w:t xml:space="preserve"> предоставления</w:t>
      </w:r>
      <w:r>
        <w:rPr>
          <w:sz w:val="28"/>
          <w:szCs w:val="28"/>
        </w:rPr>
        <w:t xml:space="preserve"> Услуги являются: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 предоставлении Услуги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</w:t>
      </w:r>
      <w:r>
        <w:rPr>
          <w:sz w:val="28"/>
          <w:szCs w:val="28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об отказе в предоставлении Услуги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</w:t>
      </w:r>
      <w:r>
        <w:rPr>
          <w:sz w:val="28"/>
          <w:szCs w:val="28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ind w:firstLine="709"/>
        <w:jc w:val="both"/>
        <w:keepNext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</w:rPr>
        <w:t xml:space="preserve"> не предусмотрено.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Документ, содержащий решение о предоставлении Услуги, настоящим Административным регламентом не предусмотрен.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4"/>
          <w:szCs w:val="24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</w:rPr>
        <w:t xml:space="preserve">Результаты</w:t>
      </w:r>
      <w:r>
        <w:rPr>
          <w:sz w:val="28"/>
          <w:szCs w:val="28"/>
        </w:rPr>
        <w:t xml:space="preserve"> предоставления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слуги могут быть получены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электронной почты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Срок предоставления </w:t>
      </w:r>
      <w:r>
        <w:rPr>
          <w:b/>
          <w:bCs/>
          <w:sz w:val="28"/>
          <w:szCs w:val="28"/>
          <w:lang w:eastAsia="ru-RU"/>
        </w:rPr>
        <w:t xml:space="preserve">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</w:t>
      </w:r>
      <w:r>
        <w:rPr>
          <w:sz w:val="28"/>
          <w:szCs w:val="28"/>
          <w:lang w:eastAsia="ru-RU"/>
        </w:rPr>
        <w:t xml:space="preserve">рок предоставления Услуги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  <w:t xml:space="preserve">103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  <w:t xml:space="preserve">рабочих дня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о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, </w:t>
      </w:r>
      <w:r>
        <w:rPr>
          <w:sz w:val="28"/>
          <w:szCs w:val="28"/>
          <w:lang w:eastAsia="ru-RU"/>
        </w:rPr>
        <w:t xml:space="preserve">необходимых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keepNext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предоставления Услуги определяется для каждого ва</w:t>
      </w:r>
      <w:r>
        <w:rPr>
          <w:sz w:val="28"/>
          <w:szCs w:val="28"/>
          <w:lang w:eastAsia="ru-RU"/>
        </w:rPr>
        <w:t xml:space="preserve">рианта и п</w:t>
      </w:r>
      <w:r>
        <w:rPr>
          <w:sz w:val="28"/>
          <w:szCs w:val="28"/>
          <w:lang w:eastAsia="ru-RU"/>
        </w:rPr>
        <w:t xml:space="preserve">риведен в их описании, содержаще</w:t>
      </w:r>
      <w:r>
        <w:rPr>
          <w:sz w:val="28"/>
          <w:szCs w:val="28"/>
          <w:lang w:eastAsia="ru-RU"/>
        </w:rPr>
        <w:t xml:space="preserve">мся в разделе </w:t>
      </w:r>
      <w:r>
        <w:rPr>
          <w:sz w:val="28"/>
          <w:szCs w:val="28"/>
          <w:lang w:val="en-US" w:eastAsia="ru-RU"/>
        </w:rPr>
        <w:t xml:space="preserve">III</w:t>
      </w:r>
      <w:r>
        <w:rPr>
          <w:sz w:val="28"/>
          <w:szCs w:val="28"/>
          <w:lang w:eastAsia="ru-RU"/>
        </w:rPr>
        <w:t xml:space="preserve"> настоящего </w:t>
      </w:r>
      <w:r>
        <w:rPr>
          <w:sz w:val="28"/>
          <w:szCs w:val="28"/>
          <w:lang w:eastAsia="ru-RU"/>
        </w:rPr>
        <w:t xml:space="preserve">А</w:t>
      </w:r>
      <w:r>
        <w:rPr>
          <w:sz w:val="28"/>
          <w:szCs w:val="28"/>
          <w:lang w:eastAsia="ru-RU"/>
        </w:rPr>
        <w:t xml:space="preserve">дминистративного регламента.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Правовые основания для предоставления Услуги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</w:t>
      </w:r>
      <w:r>
        <w:rPr>
          <w:sz w:val="28"/>
          <w:szCs w:val="28"/>
          <w:lang w:eastAsia="ru-RU"/>
        </w:rPr>
        <w:t xml:space="preserve">Органа власти</w:t>
      </w:r>
      <w:r>
        <w:rPr>
          <w:sz w:val="28"/>
          <w:szCs w:val="28"/>
          <w:lang w:eastAsia="ru-RU"/>
        </w:rPr>
        <w:t xml:space="preserve">, а также их должностных лицах, </w:t>
      </w:r>
      <w:r>
        <w:rPr>
          <w:bCs/>
          <w:sz w:val="28"/>
          <w:szCs w:val="28"/>
          <w:lang w:eastAsia="ru-RU"/>
        </w:rPr>
        <w:t xml:space="preserve">государственных</w:t>
      </w:r>
      <w:r>
        <w:rPr>
          <w:sz w:val="28"/>
          <w:szCs w:val="28"/>
          <w:lang w:eastAsia="ru-RU"/>
        </w:rPr>
        <w:t xml:space="preserve"> служащих, работниках </w:t>
      </w:r>
      <w:r>
        <w:rPr>
          <w:sz w:val="28"/>
          <w:szCs w:val="28"/>
          <w:lang w:eastAsia="ru-RU"/>
        </w:rPr>
        <w:t xml:space="preserve">Органа власти</w:t>
      </w:r>
      <w:r>
        <w:rPr>
          <w:sz w:val="28"/>
          <w:szCs w:val="28"/>
          <w:lang w:eastAsia="ru-RU"/>
        </w:rPr>
        <w:t xml:space="preserve"> размещены на официальном сайте </w:t>
      </w:r>
      <w:r>
        <w:rPr>
          <w:sz w:val="28"/>
          <w:szCs w:val="28"/>
          <w:lang w:eastAsia="ru-RU"/>
        </w:rPr>
        <w:t xml:space="preserve">Органа власти</w:t>
      </w:r>
      <w:r>
        <w:rPr>
          <w:sz w:val="28"/>
          <w:szCs w:val="28"/>
          <w:lang w:eastAsia="ru-RU"/>
        </w:rPr>
        <w:t xml:space="preserve"> в информационно-телекоммуникационной сети «Интернет» (далее </w:t>
      </w:r>
      <w:r>
        <w:rPr>
          <w:sz w:val="28"/>
          <w:szCs w:val="28"/>
        </w:rPr>
        <w:t xml:space="preserve">– сеть «Интернет»),</w:t>
      </w:r>
      <w:r>
        <w:rPr>
          <w:sz w:val="28"/>
          <w:szCs w:val="28"/>
          <w:lang w:eastAsia="ru-RU"/>
        </w:rPr>
        <w:t xml:space="preserve"> а также на Едином портале.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Исчерпывающий перечень документов, необходимых для предоставления </w:t>
      </w:r>
      <w:r>
        <w:rPr>
          <w:b/>
          <w:bCs/>
          <w:sz w:val="28"/>
          <w:szCs w:val="28"/>
          <w:lang w:eastAsia="ru-RU"/>
        </w:rPr>
        <w:t xml:space="preserve">Услуги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</w:t>
      </w:r>
      <w:r>
        <w:rPr>
          <w:sz w:val="28"/>
          <w:szCs w:val="28"/>
          <w:lang w:eastAsia="ru-RU"/>
        </w:rPr>
        <w:t xml:space="preserve">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разделе III настоящего Административного регламента в описании вариантов предоставления Услуги.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Исчерпывающий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перечень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оснований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для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отказа</w:t>
      </w:r>
      <w:r>
        <w:rPr>
          <w:b/>
          <w:bCs/>
          <w:sz w:val="28"/>
          <w:szCs w:val="28"/>
          <w:lang w:val="en-US" w:eastAsia="ru-RU"/>
        </w:rPr>
        <w:br/>
      </w:r>
      <w:r>
        <w:rPr>
          <w:b/>
          <w:bCs/>
          <w:sz w:val="28"/>
          <w:szCs w:val="28"/>
          <w:lang w:eastAsia="ru-RU"/>
        </w:rPr>
        <w:t xml:space="preserve">в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приеме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заявления</w:t>
      </w:r>
      <w:r>
        <w:rPr>
          <w:b/>
          <w:sz w:val="28"/>
          <w:szCs w:val="28"/>
        </w:rPr>
        <w:t xml:space="preserve"> и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документов, необходимых для предоставления Услуги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Основания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отказа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приеме</w:t>
      </w:r>
      <w:r>
        <w:rPr>
          <w:sz w:val="28"/>
          <w:szCs w:val="28"/>
          <w:lang w:val="en-US" w:eastAsia="ru-RU"/>
        </w:rPr>
        <w:t xml:space="preserve"> </w:t>
      </w:r>
      <w:r>
        <w:rPr>
          <w:bCs/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приведены в разделе III настоящего Административного регламента в описании вариантов предоставления Услуги.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sz w:val="28"/>
          <w:szCs w:val="28"/>
        </w:rPr>
        <w:t xml:space="preserve">Исчерпывающий перечень оснований для приостановления предоставления Услуги или отказа в предоставлении Услуги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</w:pPr>
      <w:r>
        <w:rPr>
          <w:sz w:val="28"/>
          <w:szCs w:val="28"/>
        </w:rPr>
      </w:r>
      <w:r>
        <w:rPr>
          <w:sz w:val="28"/>
          <w:szCs w:val="28"/>
        </w:rPr>
        <w:t xml:space="preserve">Основания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для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приостановления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законодательством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Российской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Федерации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предусмотрены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</w:rPr>
      </w:r>
      <w:r/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</w:pPr>
      <w:r>
        <w:rPr>
          <w:sz w:val="28"/>
          <w:szCs w:val="28"/>
        </w:rPr>
      </w:r>
      <w:r>
        <w:rPr>
          <w:sz w:val="28"/>
          <w:szCs w:val="28"/>
        </w:rPr>
        <w:t xml:space="preserve">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Услуги.</w:t>
      </w:r>
      <w:r>
        <w:rPr>
          <w:sz w:val="28"/>
          <w:szCs w:val="28"/>
        </w:rPr>
      </w:r>
      <w:r/>
    </w:p>
    <w:p>
      <w:pPr>
        <w:jc w:val="center"/>
        <w:keepLines/>
        <w:keepNext/>
        <w:spacing w:before="480" w:after="240" w:line="276" w:lineRule="auto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Размер платы, взимаемой с заявителя </w:t>
      </w:r>
      <w:r>
        <w:rPr>
          <w:b/>
          <w:bCs/>
          <w:sz w:val="28"/>
          <w:szCs w:val="28"/>
          <w:lang w:eastAsia="ru-RU"/>
        </w:rPr>
        <w:br/>
        <w:t xml:space="preserve">при предоставлении </w:t>
      </w:r>
      <w:r>
        <w:rPr>
          <w:b/>
          <w:bCs/>
          <w:sz w:val="28"/>
          <w:szCs w:val="28"/>
          <w:lang w:eastAsia="ru-RU"/>
        </w:rPr>
        <w:t xml:space="preserve">Услуги</w:t>
      </w:r>
      <w:r>
        <w:rPr>
          <w:b/>
          <w:bCs/>
          <w:sz w:val="28"/>
          <w:szCs w:val="28"/>
          <w:lang w:eastAsia="ru-RU"/>
        </w:rPr>
        <w:t xml:space="preserve">, и способы ее взимания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Взимание государственной пошлины или иной платы за предоставление Услуги законодательством Российской Федерации не предусмотрено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Максимальный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срок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ожидания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в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очере</w:t>
      </w:r>
      <w:r>
        <w:rPr>
          <w:b/>
          <w:bCs/>
          <w:sz w:val="28"/>
          <w:szCs w:val="28"/>
          <w:lang w:eastAsia="ru-RU"/>
        </w:rPr>
        <w:t xml:space="preserve">ди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при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подаче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заявителем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sz w:val="28"/>
          <w:szCs w:val="28"/>
          <w:lang w:eastAsia="ru-RU"/>
        </w:rPr>
        <w:t xml:space="preserve">заявления</w:t>
      </w:r>
      <w:r>
        <w:rPr>
          <w:b/>
          <w:bCs/>
          <w:sz w:val="28"/>
          <w:szCs w:val="28"/>
          <w:lang w:eastAsia="ru-RU"/>
        </w:rPr>
        <w:t xml:space="preserve"> и при получении результата предоставления </w:t>
      </w:r>
      <w:r>
        <w:rPr>
          <w:b/>
          <w:bCs/>
          <w:sz w:val="28"/>
          <w:szCs w:val="28"/>
          <w:lang w:eastAsia="ru-RU"/>
        </w:rPr>
        <w:t xml:space="preserve">Услуги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ожидания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очереди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подаче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b/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15 </w:t>
      </w:r>
      <w:r>
        <w:rPr>
          <w:sz w:val="28"/>
          <w:szCs w:val="28"/>
          <w:lang w:eastAsia="ru-RU"/>
        </w:rPr>
        <w:t xml:space="preserve">минут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Максимальный срок ожидания в оч</w:t>
      </w:r>
      <w:r>
        <w:rPr>
          <w:sz w:val="28"/>
          <w:szCs w:val="28"/>
          <w:lang w:eastAsia="ru-RU"/>
        </w:rPr>
        <w:t xml:space="preserve">ереди при получении результата</w:t>
      </w:r>
      <w:r>
        <w:rPr>
          <w:sz w:val="28"/>
          <w:szCs w:val="28"/>
          <w:lang w:eastAsia="ru-RU"/>
        </w:rPr>
        <w:t xml:space="preserve"> Услуги составляет 15 минут.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Срок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регистрации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заявления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,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необходимых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,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, </w:t>
      </w:r>
      <w:r>
        <w:rPr>
          <w:sz w:val="28"/>
          <w:szCs w:val="28"/>
          <w:lang w:eastAsia="ru-RU"/>
        </w:rPr>
        <w:t xml:space="preserve">необходимых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Требования к помещениям, в которых предоставляется </w:t>
      </w:r>
      <w:r>
        <w:rPr>
          <w:b/>
          <w:bCs/>
          <w:sz w:val="28"/>
          <w:szCs w:val="28"/>
          <w:lang w:eastAsia="ru-RU"/>
        </w:rPr>
        <w:t xml:space="preserve">Услуга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Требования к помещениям, в которых предоставляется Услуга, размещены на официальном сайте </w:t>
      </w:r>
      <w:r>
        <w:rPr>
          <w:sz w:val="28"/>
          <w:szCs w:val="28"/>
          <w:lang w:eastAsia="ru-RU"/>
        </w:rPr>
        <w:t xml:space="preserve">Органа власти</w:t>
      </w:r>
      <w:r>
        <w:rPr>
          <w:sz w:val="28"/>
          <w:szCs w:val="28"/>
        </w:rPr>
        <w:t xml:space="preserve"> в сети «Интернет», а также на Едином портале.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По</w:t>
      </w:r>
      <w:r>
        <w:rPr>
          <w:b/>
          <w:bCs/>
          <w:sz w:val="28"/>
          <w:szCs w:val="28"/>
          <w:lang w:eastAsia="ru-RU"/>
        </w:rPr>
        <w:t xml:space="preserve">казатели доступности и качества У</w:t>
      </w:r>
      <w:r>
        <w:rPr>
          <w:b/>
          <w:bCs/>
          <w:sz w:val="28"/>
          <w:szCs w:val="28"/>
          <w:lang w:eastAsia="ru-RU"/>
        </w:rPr>
        <w:t xml:space="preserve">слуги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Показатели доступности и качества Услуги размещены на официальном сайте </w:t>
      </w:r>
      <w:r>
        <w:rPr>
          <w:sz w:val="28"/>
          <w:szCs w:val="28"/>
          <w:lang w:eastAsia="ru-RU"/>
        </w:rPr>
        <w:t xml:space="preserve">Органа власти</w:t>
      </w:r>
      <w:r>
        <w:rPr>
          <w:sz w:val="28"/>
          <w:szCs w:val="28"/>
          <w:lang w:eastAsia="ru-RU"/>
        </w:rPr>
        <w:t xml:space="preserve"> в сети «Интернет», а также на Едином портале.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 w:line="276" w:lineRule="auto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Иные требования к предоставлению Услуги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rFonts w:eastAsia="Calibri"/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  <w:r>
        <w:rPr>
          <w:rFonts w:eastAsia="Calibri"/>
          <w:sz w:val="28"/>
          <w:szCs w:val="28"/>
        </w:rPr>
      </w:r>
      <w:r>
        <w:rPr>
          <w:rFonts w:eastAsia="Calibri"/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Информационная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система</w:t>
      </w:r>
      <w:r>
        <w:rPr>
          <w:sz w:val="28"/>
          <w:szCs w:val="28"/>
          <w:lang w:val="en-US" w:eastAsia="ru-RU"/>
        </w:rPr>
        <w:t xml:space="preserve">, </w:t>
      </w:r>
      <w:r>
        <w:rPr>
          <w:sz w:val="28"/>
          <w:szCs w:val="28"/>
          <w:lang w:eastAsia="ru-RU"/>
        </w:rPr>
        <w:t xml:space="preserve">используемая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, – </w:t>
      </w:r>
      <w:r>
        <w:rPr>
          <w:sz w:val="28"/>
          <w:szCs w:val="28"/>
          <w:lang w:val="en-US"/>
        </w:rPr>
        <w:t xml:space="preserve">единая система межведомственного электронного взаимодействия</w:t>
      </w:r>
      <w:r>
        <w:rPr>
          <w:rStyle w:val="989"/>
          <w:sz w:val="28"/>
          <w:szCs w:val="28"/>
          <w:lang w:eastAsia="ru-RU"/>
        </w:rPr>
        <w:footnoteReference w:id="4"/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0"/>
      </w:pPr>
      <w:r>
        <w:rPr>
          <w:b/>
          <w:bCs/>
          <w:sz w:val="28"/>
          <w:szCs w:val="28"/>
          <w:lang w:val="en-US" w:eastAsia="ru-RU"/>
        </w:rPr>
        <w:t xml:space="preserve">III</w:t>
      </w:r>
      <w:r>
        <w:rPr>
          <w:b/>
          <w:bCs/>
          <w:sz w:val="28"/>
          <w:szCs w:val="28"/>
          <w:lang w:eastAsia="ru-RU"/>
        </w:rPr>
        <w:t xml:space="preserve">. </w:t>
      </w:r>
      <w:r>
        <w:rPr>
          <w:b/>
          <w:bCs/>
          <w:sz w:val="28"/>
          <w:szCs w:val="28"/>
          <w:lang w:eastAsia="ru-RU"/>
        </w:rPr>
        <w:t xml:space="preserve">С</w:t>
      </w:r>
      <w:r>
        <w:rPr>
          <w:b/>
          <w:bCs/>
          <w:sz w:val="28"/>
          <w:szCs w:val="28"/>
          <w:lang w:eastAsia="ru-RU"/>
        </w:rPr>
        <w:t xml:space="preserve">остав, последовательность и сроки выполнения административных процедур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Перечень вариантов предоставления Услуги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 xml:space="preserve">предоставлением имущества, составляющего казну Новосибирской области, в безвозмездное пользование без проведения торгов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Услуга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соответствии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со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следующими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вариантами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государственные учреждения Новосибирской области и муниципальные учреждения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2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общественные организации для достижения социально значимых целей гуманитарного, просветительского, благотворительного характера, на период их участия в реализации общественно полезных программ, осуществления закупок товаров, работ, услуг для обеспечени</w:t>
      </w:r>
      <w:r>
        <w:rPr>
          <w:sz w:val="28"/>
          <w:szCs w:val="28"/>
          <w:lang w:val="en-US"/>
        </w:rPr>
        <w:t xml:space="preserve">я государственных нужд в рамках выполнения различных государственных программ в порядке, предусмотренном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в целях организации и проведения физкультурных и спортивных мероприятий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3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общественные объединения пожарной охраны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в целях организации и проведения физкультурных и спортивных мероприятий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4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общественные объединения инвалидов и организации, которые созданы общероссийскими общественными объединениями инвалидов, уставный капитал которых полностью состоит из вкла</w:t>
      </w:r>
      <w:r>
        <w:rPr>
          <w:sz w:val="28"/>
          <w:szCs w:val="28"/>
          <w:lang w:val="en-US"/>
        </w:rPr>
        <w:t xml:space="preserve">дов общественных организаций инвалидов, среднесписочная численность инвалидов в которых по отношению к другим работникам составляет не менее чем 50 процентов, а доля оплаты труда инвалидов в фонде оплаты труда - не менее чем 25 процентов, и в случае исполь</w:t>
      </w:r>
      <w:r>
        <w:rPr>
          <w:sz w:val="28"/>
          <w:szCs w:val="28"/>
          <w:lang w:val="en-US"/>
        </w:rPr>
        <w:t xml:space="preserve">зования данными объединениями и организациями имущества (включая здания, нежилые помещения), находящегося в государственной собственности Новосибирской области на законных основаниях в течение не менее чем пять лет на момент предоставления такого имущества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в целях организации и проведения физкультурных и спортивных мероприятий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5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религиозные организации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в целях организации и проведения физкультурных и спортивных мероприятий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6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торгово-промышленные палаты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в целях организации и проведения физкультурных и спортивных мероприятий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7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государственные учреждения Новосибирской области и муниципальные учреждения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8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общественные организации для достижения социально значимых целей гуманитарного, просветительского, благотворительного характера, на период их участия в реализации общественно полезных программ, осуществления закупок товаров, работ, услуг для обеспечени</w:t>
      </w:r>
      <w:r>
        <w:rPr>
          <w:sz w:val="28"/>
          <w:szCs w:val="28"/>
          <w:lang w:val="en-US"/>
        </w:rPr>
        <w:t xml:space="preserve">я государственных нужд в рамках выполнения различных государственных программ в порядке, предусмотренном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в целях организации и проведения физкультурных и спортивных мероприятий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9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общественные объединения пожарной охраны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в целях организации и проведения физкультурных и спортивных мероприятий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10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общественные объединения инвалидов и организации, которые созданы общероссийскими общественными объединениями инвалидов, уставный капитал которых полностью состоит из вкла</w:t>
      </w:r>
      <w:r>
        <w:rPr>
          <w:sz w:val="28"/>
          <w:szCs w:val="28"/>
          <w:lang w:val="en-US"/>
        </w:rPr>
        <w:t xml:space="preserve">дов общественных организаций инвалидов, среднесписочная численность инвалидов в которых по отношению к другим работникам составляет не менее чем 50 процентов, а доля оплаты труда инвалидов в фонде оплаты труда - не менее чем 25 процентов, и в случае исполь</w:t>
      </w:r>
      <w:r>
        <w:rPr>
          <w:sz w:val="28"/>
          <w:szCs w:val="28"/>
          <w:lang w:val="en-US"/>
        </w:rPr>
        <w:t xml:space="preserve">зования данными объединениями и организациями имущества (включая здания, нежилые помещения), находящегося в государственной собственности Новосибирской области на законных основаниях в течение не менее чем пять лет на момент предоставления такого имущества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в целях организации и проведения физкультурных и спортивных мероприятий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11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религиозные организации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в целях организации и проведения физкультурных и спортивных мероприятий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12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торгово-промышленные палаты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в целях организации и проведения физкультурных и спортивных мероприятий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 xml:space="preserve">предоставлением имущества, составляющего казну Новосибирской области, в безвозмездное пользование без проведения торгов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Услуга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соответствии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со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следующими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вариантами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13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общественные организации для достижения социально значимых целей гуманитарного, просветительского, благотворительного характера, на период их участия в реализации общественно полезных программ, осуществления закупок товаров, работ, услуг для обеспечени</w:t>
      </w:r>
      <w:r>
        <w:rPr>
          <w:sz w:val="28"/>
          <w:szCs w:val="28"/>
          <w:lang w:val="en-US"/>
        </w:rPr>
        <w:t xml:space="preserve">я государственных нужд в рамках выполнения различных государственных программ в порядке, предусмотренном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14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общественные объединения пожарной охраны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15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общественные объединения инвалидов и организации, которые созданы общероссийскими общественными объединениями инвалидов, уставный капитал которых полностью состоит из вкла</w:t>
      </w:r>
      <w:r>
        <w:rPr>
          <w:sz w:val="28"/>
          <w:szCs w:val="28"/>
          <w:lang w:val="en-US"/>
        </w:rPr>
        <w:t xml:space="preserve">дов общественных организаций инвалидов, среднесписочная численность инвалидов в которых по отношению к другим работникам составляет не менее чем 50 процентов, а доля оплаты труда инвалидов в фонде оплаты труда - не менее чем 25 процентов, и в случае исполь</w:t>
      </w:r>
      <w:r>
        <w:rPr>
          <w:sz w:val="28"/>
          <w:szCs w:val="28"/>
          <w:lang w:val="en-US"/>
        </w:rPr>
        <w:t xml:space="preserve">зования данными объединениями и организациями имущества (включая здания, нежилые помещения), находящегося в государственной собственности Новосибирской области на законных основаниях в течение не менее чем пять лет на момент предоставления такого имущества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16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религиозные организации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17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торгово-промышленные палаты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18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общественные организации для достижения социально значимых целей гуманитарного, просветительского, благотворительного характера, на период их участия в реализации общественно полезных программ, осуществления закупок товаров, работ, услуг для обеспечени</w:t>
      </w:r>
      <w:r>
        <w:rPr>
          <w:sz w:val="28"/>
          <w:szCs w:val="28"/>
          <w:lang w:val="en-US"/>
        </w:rPr>
        <w:t xml:space="preserve">я государственных нужд в рамках выполнения различных государственных программ в порядке, предусмотренном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19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общественные объединения пожарной охраны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20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общественные объединения инвалидов и организации, которые созданы общероссийскими общественными объединениями инвалидов, уставный капитал которых полностью состоит из вкла</w:t>
      </w:r>
      <w:r>
        <w:rPr>
          <w:sz w:val="28"/>
          <w:szCs w:val="28"/>
          <w:lang w:val="en-US"/>
        </w:rPr>
        <w:t xml:space="preserve">дов общественных организаций инвалидов, среднесписочная численность инвалидов в которых по отношению к другим работникам составляет не менее чем 50 процентов, а доля оплаты труда инвалидов в фонде оплаты труда - не менее чем 25 процентов, и в случае исполь</w:t>
      </w:r>
      <w:r>
        <w:rPr>
          <w:sz w:val="28"/>
          <w:szCs w:val="28"/>
          <w:lang w:val="en-US"/>
        </w:rPr>
        <w:t xml:space="preserve">зования данными объединениями и организациями имущества (включая здания, нежилые помещения), находящегося в государственной собственности Новосибирской области на законных основаниях в течение не менее чем пять лет на момент предоставления такого имущества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21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религиозные организации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22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торгово-промышленные палаты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 xml:space="preserve">предоставлением имущества, составляющего казну Новосибирской области, в безвозмездное пользование без проведения торгов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Услуга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соответствии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со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следующими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вариантами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23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организации федеральной почтовой связи для размещения объектов почтовой связи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24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организации федеральной почтовой связи для размещения объектов почтовой связи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 xml:space="preserve">передачей в безвозмездное пользование религиозным организациям имущества религиозного назначения, находящегося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Услуга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соответствии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со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следующими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вариантами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25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лицо, местные религиозные организации, централизованные религиозные организации, а также религиозные организации, созданные централизованными религиозными организациями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обращаются в отношении имущества казны Новосибирской области, не имеющего религиозного назначения и предназначенного для обслуживания имущества религиозного назначения и (или) образующего с ним монастырский, храмовый или иной культовый комплекс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26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лицо, местные религиозные организации, централизованные религиозные организации, а также религиозные организации, созданные централизованными религиозными организациями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обращаются в отношении имущества казны Новосибирской области религиозного назначения, включая объекты культурного наследия религиозного назначения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27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представитель, местные религиозные организации, централизованные религиозные организации, а также религиозные организации, созданные централизованными религиозными организациями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обращаются в отношении имущества казны Новосибирской области, не имеющего религиозного назначения и предназначенного для обслуживания имущества религиозного назначения и (или) образующего с ним монастырский, храмовый или иной культовый комплекс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28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представитель, местные религиозные организации, централизованные религиозные организации, а также религиозные организации, созданные централизованными религиозными организациями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обращаются в отношении имущества казны Новосибирской области религиозного назначения, включая объекты культурного наследия религиозного назначения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 xml:space="preserve">исправлением допущенных опечаток и (или) ошибок в выданном результате предоставления 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Услуга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соответствии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со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следующими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вариантами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29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юридическое лицо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tabs>
          <w:tab w:val="left" w:pos="1276" w:leader="none"/>
          <w:tab w:val="left" w:pos="1985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</w:t>
      </w:r>
      <w:r>
        <w:rPr>
          <w:sz w:val="28"/>
          <w:szCs w:val="28"/>
        </w:rPr>
        <w:t xml:space="preserve"> </w:t>
      </w:r>
      <w:r>
        <w:rPr>
          <w:sz w:val="28"/>
          <w:szCs w:val="28"/>
          <w:lang w:val="en-US"/>
        </w:rPr>
        <w:t xml:space="preserve">30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уполномоченный представитель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Возможность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оставления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без рассмотрения не предусмотрена.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Профилирование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 xml:space="preserve">заявителя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Вариант определяется</w:t>
      </w:r>
      <w:r>
        <w:rPr>
          <w:sz w:val="28"/>
          <w:szCs w:val="28"/>
          <w:lang w:eastAsia="ru-RU"/>
        </w:rPr>
        <w:t xml:space="preserve"> путем </w:t>
      </w:r>
      <w:r>
        <w:rPr>
          <w:sz w:val="28"/>
          <w:szCs w:val="28"/>
          <w:lang w:eastAsia="ru-RU"/>
        </w:rPr>
        <w:t xml:space="preserve">профилирования</w:t>
      </w:r>
      <w:r>
        <w:rPr>
          <w:sz w:val="28"/>
          <w:szCs w:val="28"/>
          <w:lang w:eastAsia="ru-RU"/>
        </w:rPr>
        <w:t xml:space="preserve">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</w:t>
      </w:r>
      <w:r>
        <w:rPr>
          <w:sz w:val="28"/>
          <w:szCs w:val="28"/>
          <w:lang w:eastAsia="ru-RU"/>
        </w:rPr>
        <w:t xml:space="preserve"> </w:t>
      </w:r>
      <w:r>
        <w:rPr>
          <w:sz w:val="28"/>
          <w:szCs w:val="28"/>
          <w:lang w:eastAsia="ru-RU"/>
        </w:rPr>
        <w:t xml:space="preserve">1 к настоящему </w:t>
      </w:r>
      <w:r>
        <w:rPr>
          <w:sz w:val="28"/>
          <w:szCs w:val="28"/>
          <w:lang w:eastAsia="ru-RU"/>
        </w:rPr>
        <w:t xml:space="preserve">А</w:t>
      </w:r>
      <w:r>
        <w:rPr>
          <w:sz w:val="28"/>
          <w:szCs w:val="28"/>
          <w:lang w:eastAsia="ru-RU"/>
        </w:rPr>
        <w:t xml:space="preserve">дминистративному регламенту.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Профилирование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осуществ</w:t>
      </w:r>
      <w:r>
        <w:rPr>
          <w:sz w:val="28"/>
          <w:szCs w:val="28"/>
          <w:lang w:eastAsia="ru-RU"/>
        </w:rPr>
        <w:t xml:space="preserve">ляется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 xml:space="preserve">посредством почтового отправления</w:t>
      </w:r>
      <w:r>
        <w:rPr>
          <w:sz w:val="28"/>
          <w:szCs w:val="28"/>
          <w:lang w:val="en-US" w:eastAsia="ru-RU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 w:eastAsia="ru-RU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 xml:space="preserve">в Органе власти</w:t>
      </w:r>
      <w:r>
        <w:rPr>
          <w:sz w:val="28"/>
          <w:szCs w:val="28"/>
          <w:lang w:val="en-US" w:eastAsia="ru-RU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 xml:space="preserve">в МФЦ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 результатам получения ответов от заявителя на вопросы </w:t>
      </w:r>
      <w:r>
        <w:rPr>
          <w:sz w:val="28"/>
          <w:szCs w:val="28"/>
          <w:lang w:eastAsia="ru-RU"/>
        </w:rPr>
        <w:t xml:space="preserve">профилирования</w:t>
      </w:r>
      <w:r>
        <w:rPr>
          <w:sz w:val="28"/>
          <w:szCs w:val="28"/>
          <w:lang w:eastAsia="ru-RU"/>
        </w:rPr>
        <w:t xml:space="preserve"> определяется полный перечень комбинаций значений признаков в соответствии с настоящим </w:t>
      </w:r>
      <w:r>
        <w:rPr>
          <w:sz w:val="28"/>
          <w:szCs w:val="28"/>
          <w:lang w:eastAsia="ru-RU"/>
        </w:rPr>
        <w:t xml:space="preserve">А</w:t>
      </w:r>
      <w:r>
        <w:rPr>
          <w:sz w:val="28"/>
          <w:szCs w:val="28"/>
          <w:lang w:eastAsia="ru-RU"/>
        </w:rPr>
        <w:t xml:space="preserve">дминистративным регламентом, каждая из которых соответствует одному варианту.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О</w:t>
      </w:r>
      <w:r>
        <w:rPr>
          <w:sz w:val="28"/>
          <w:szCs w:val="28"/>
          <w:lang w:eastAsia="ru-RU"/>
        </w:rPr>
        <w:t xml:space="preserve">писания</w:t>
      </w:r>
      <w:r>
        <w:rPr>
          <w:sz w:val="28"/>
          <w:szCs w:val="28"/>
          <w:lang w:eastAsia="ru-RU"/>
        </w:rPr>
        <w:t xml:space="preserve"> вариантов, приведенные в настоящем разделе, размещаются </w:t>
      </w:r>
      <w:r>
        <w:rPr>
          <w:sz w:val="28"/>
          <w:szCs w:val="28"/>
          <w:lang w:eastAsia="ru-RU"/>
        </w:rPr>
        <w:t xml:space="preserve">Органом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общедоступном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ознакомления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месте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65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56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65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56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65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56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65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 о юридическом лице, необходимые для предоставления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доле оплаты труда инвалидов в фонде оплаты труда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среднесписочной численности инвалидов по отношению к другим работникам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выручке от реализации товаров (работ, услуг), о балансовой стоимости активов (остаточной стоимости основных средств и нематериальных активов) за предшествующий календарный год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формы налогового учета и отчетности за истекший год и на последнюю отчетную дату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справка о средней численности работников за предшествующий календарный год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Сведения о среднесписочной численности работников за предшествующий календарный год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56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65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56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65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56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65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56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65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56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65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56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65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 о юридическом лице, необходимые для предоставления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доле оплаты труда инвалидов в фонде оплаты труда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среднесписочной численности инвалидов по отношению к другим работникам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выручке от реализации товаров (работ, услуг), о балансовой стоимости активов (остаточной стоимости основных средств и нематериальных активов) за предшествующий календарный год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формы налогового учета и отчетности за истекший год и на последнюю отчетную дату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справка о средней численности работников за предшествующий календарный год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Сведения о среднесписочной численности работников за предшествующий календарный год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56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65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56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65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56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98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89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98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89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98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 о юридическом лице, необходимые для предоставления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доле оплаты труда инвалидов в фонде оплаты труда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среднесписочной численности инвалидов по отношению к другим работникам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выручке от реализации товаров (работ, услуг), о балансовой стоимости активов (остаточной стоимости основных средств и нематериальных активов) за предшествующий календарный год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формы налогового учета и отчетности за истекший год и на последнюю отчетную дату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справка о средней численности работников за предшествующий календарный год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Сведения о среднесписочной численности работников за предшествующий календарный год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89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98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89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98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89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98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89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98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89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98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 о юридическом лице, необходимые для предоставления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доле оплаты труда инвалидов в фонде оплаты труда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среднесписочной численности инвалидов по отношению к другим работникам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выручке от реализации товаров (работ, услуг), о балансовой стоимости активов (остаточной стоимости основных средств и нематериальных активов) за предшествующий календарный год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формы налогового учета и отчетности за истекший год и на последнюю отчетную дату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справка о средней численности работников за предшествующий календарный год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Сведения о среднесписочной численности работников за предшествующий календарный год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89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98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89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98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89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103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оказание услуг связи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лицензия на осуществление деятельности по оказанию услуг связи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 об отсутствии решения о ликвидации заявителя, об отсутств</w:t>
      </w:r>
      <w:r>
        <w:rPr>
          <w:sz w:val="28"/>
          <w:szCs w:val="28"/>
          <w:lang w:val="en-US"/>
        </w:rPr>
        <w:t xml:space="preserve">ии решения арбитражного суда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наличие у заявителя согласия учредителя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ходатайство федерального органа исполнительной власти, осуществляющего управление деятельностью в области почтовой связи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иные учредительные документы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подписью руководителя заявителя и печатью заявителя (при наличии)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подписью руководителя заявителя и печатью заявителя (при наличии)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подписью руководителя заявителя и печатью заявителя (при наличии)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областные нежилые помещения не соответствуют технологическим нормам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отсутствие предусмотренных пунктом 7 части 1 и (или) частью 3 статьи 17.1 Федерального закона от 26.07.2006 № 135-ФЗ"О защите конкуренции" оснований для предоставления заявителю областных нежилых помещений в безвозмездное пользование без проведения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наличие решения о ликвидации заявителя,</w:t>
      </w:r>
      <w:r>
        <w:rPr>
          <w:sz w:val="28"/>
          <w:szCs w:val="28"/>
          <w:lang w:val="en-US"/>
        </w:rPr>
        <w:t xml:space="preserve"> наличие решения арбитражного суда о признании заявителя банкротом и об открытии конкурсного производства, наличие решения о приостановлении деятельности заявителя в порядке, предусмотренном Кодексом Российской Федерации об административных правонарушениях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82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20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103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оказание услуг связи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лицензия на осуществление деятельности по оказанию услуг связи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 об отсутствии решения о ликвидации заявителя, об отсутств</w:t>
      </w:r>
      <w:r>
        <w:rPr>
          <w:sz w:val="28"/>
          <w:szCs w:val="28"/>
          <w:lang w:val="en-US"/>
        </w:rPr>
        <w:t xml:space="preserve">ии решения арбитражного суда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наличие у заявителя согласия учредителя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ходатайство федерального органа исполнительной власти, осуществляющего управление деятельностью в области почтовой связи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иные учредительные документы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подписью руководителя заявителя и печатью заявителя (при наличии)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подписью руководителя заявителя и печатью заявителя (при наличии)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подписью руководителя заявителя и печатью заявителя (при наличии)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устав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документа, заверенная руководителем организации либо его уполномоченным представителем и печатью заявителя (при наличии печати)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областные нежилые помещения не соответствуют технологическим нормам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отсутствие предусмотренных пунктом 7 части 1 и (или) частью 3 статьи 17.1 Федерального закона от 26.07.2006 № 135-ФЗ"О защите конкуренции" оснований для предоставления заявителю областных нежилых помещений в безвозмездное пользование без проведения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содержание заявления не позволяет установить испрашиваемые в безвозмездное пользование областные нежилые помещения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указанные в заявлении нежилые помещения не находятся в государственной собственности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указанных в заявлении областных нежилых помещений принято решение о проведении торгов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нежилые помещен</w:t>
      </w:r>
      <w:r>
        <w:rPr>
          <w:sz w:val="28"/>
          <w:szCs w:val="28"/>
          <w:lang w:val="en-US"/>
        </w:rPr>
        <w:t xml:space="preserve">ия включены в перечень государственного имущества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наличие решения о ликвидации заявителя,</w:t>
      </w:r>
      <w:r>
        <w:rPr>
          <w:sz w:val="28"/>
          <w:szCs w:val="28"/>
          <w:lang w:val="en-US"/>
        </w:rPr>
        <w:t xml:space="preserve"> наличие решения арбитражного суда о признании заявителя банкротом и об открытии конкурсного производства, наличие решения о приостановлении деятельности заявителя в порядке, предусмотренном Кодексом Российской Федерации об административных правонарушениях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82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20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28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 о юридическом лице, необходимые для предоставления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устав руководящего органа (центра) религиозной организации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свидетельство о государственной регистрации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устав религиозной организации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свидетельство о государственной регистрации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</w:t>
      </w:r>
      <w:r>
        <w:rPr>
          <w:sz w:val="28"/>
          <w:szCs w:val="28"/>
        </w:rPr>
        <w:t xml:space="preserve">й согласие вышестоящего руководящего органа (центра) на передачу имущества религиозного назначения, при обосновании права религиозной организации на получение имущества религиозного назначения, находящегося в государственной или муниципальной собственности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документ, подтверждающий согласие вышестоящего руководящего органа (центра) на передачу имущества религиозного назначения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об объектах культурного наследия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архивная справка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об отнесении имущества к объектам культурного наследия (памятникам истории и культуры) народов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принадлежности имущества к музейному, архивному или библиотечному фонду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Архивная справка, содержащая в том числе сведения об истории строительства и конфессиональной принадлежности имущества (для имущества религиозного назначения)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Государственное казенное учреждение Новосибирской области Государственный архив Новосибирской области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Справка о принадлежности имущества к архивному фонду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УПРАВЛЕНИЕ ГОСУДАРСТВЕННОЙ АРХИВНОЙ СЛУЖБЫ НОВОСИБИРСКОЙ ОБЛАСТИ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Справка о принадлежности имущества к музейному или библиотечному фонду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Минкультуры НСО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Справка об отнесении имущества к объектам культурного наследия (памятникам истории и культуры) народов Российской Федерации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Государственная инспекция по охране объектов культурного наследия Новосибирской области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заявленная религиозной организацией цель использования имущества не соответствует целям деятельности, предусмотренным уставом религиозной организации или федеральным законом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 подтверждено согласие вышестоящего руководящего органа (центра) на передачу имущества религиозного назначения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подано иностранной религиозной организацией или ее представительством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запрашиваемое имущество не соответствует критериям, </w:t>
      </w:r>
      <w:r>
        <w:rPr>
          <w:sz w:val="28"/>
          <w:szCs w:val="28"/>
          <w:lang w:val="en-US"/>
        </w:rPr>
        <w:t xml:space="preserve">установленным частью 1 статьи 2, частью 3 статьи 5 и (или) частью 1 статьи 12 Федерального закона от 30.11.2010 № 327-ФЗ «О передаче религиозным организациям имущества религиозного назначения, находящегося в государственной или муниципальной собственности»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19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28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 о юридическом лице, необходимые для предоставления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устав руководящего органа (центра) религиозной организации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свидетельство о государственной регистрации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устав религиозной организации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свидетельство о государственной регистрации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</w:t>
      </w:r>
      <w:r>
        <w:rPr>
          <w:sz w:val="28"/>
          <w:szCs w:val="28"/>
        </w:rPr>
        <w:t xml:space="preserve">й согласие вышестоящего руководящего органа (центра) на передачу имущества религиозного назначения, при обосновании права религиозной организации на получение имущества религиозного назначения, находящегося в государственной или муниципальной собственности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документ, подтверждающий согласие вышестоящего руководящего органа (центра) на передачу имущества религиозного назначения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об объектах культурного наследия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архивная справка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об отнесении имущества к объектам культурного наследия (памятникам истории и культуры) народов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принадлежности имущества к музейному, архивному или библиотечному фонду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установлена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Архивная справка, содержащая в том числе сведения об истории строительства и конфессиональной принадлежности имущества (для имущества религиозного назначения)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Государственное казенное учреждение Новосибирской области Государственный архив Новосибирской области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Справка о принадлежности имущества к архивному фонду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УПРАВЛЕНИЕ ГОСУДАРСТВЕННОЙ АРХИВНОЙ СЛУЖБЫ НОВОСИБИРСКОЙ ОБЛАСТИ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Справка о принадлежности имущества к музейному или библиотечному фонду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Минкультуры НСО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Справка об отнесении имущества к объектам культурного наследия (памятникам истории и культуры) народов Российской Федерации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Государственная инспекция по охране объектов культурного наследия Новосибирской области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заявленная религиозной организацией цель использования имущества не соответствует целям деятельности, предусмотренным уставом религиозной организации или федеральным законом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 подтверждено согласие вышестоящего руководящего органа (центра) на передачу имущества религиозного назначения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подано иностранной религиозной организацией или ее представительством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запрашиваемое имущество не соответствует критериям, </w:t>
      </w:r>
      <w:r>
        <w:rPr>
          <w:sz w:val="28"/>
          <w:szCs w:val="28"/>
          <w:lang w:val="en-US"/>
        </w:rPr>
        <w:t xml:space="preserve">установленным частью 1 статьи 2, частью 3 статьи 5 и (или) частью 1 статьи 12 Федерального закона от 30.11.2010 № 327-ФЗ «О передаче религиозным организациям имущества религиозного назначения, находящегося в государственной или муниципальной собственности»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19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28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 о юридическом лице, необходимые для предоставления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устав руководящего органа (центра) религиозной организации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свидетельство о государственной регистрации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устав религиозной организации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свидетельство о государственной регистрации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</w:t>
      </w:r>
      <w:r>
        <w:rPr>
          <w:sz w:val="28"/>
          <w:szCs w:val="28"/>
        </w:rPr>
        <w:t xml:space="preserve">й согласие вышестоящего руководящего органа (центра) на передачу имущества религиозного назначения, при обосновании права религиозной организации на получение имущества религиозного назначения, находящегося в государственной или муниципальной собственности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документ, подтверждающий согласие вышестоящего руководящего органа (центра) на передачу имущества религиозного назначения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об объектах культурного наследия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архивная справка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об отнесении имущества к объектам культурного наследия (памятникам истории и культуры) народов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принадлежности имущества к музейному, архивному или библиотечному фонду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Архивная справка, содержащая в том числе сведения об истории строительства и конфессиональной принадлежности имущества (для имущества религиозного назначения)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Государственное казенное учреждение Новосибирской области Государственный архив Новосибирской области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Справка о принадлежности имущества к архивному фонду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УПРАВЛЕНИЕ ГОСУДАРСТВЕННОЙ АРХИВНОЙ СЛУЖБЫ НОВОСИБИРСКОЙ ОБЛАСТИ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Справка о принадлежности имущества к музейному или библиотечному фонду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Минкультуры НСО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Справка об отнесении имущества к объектам культурного наследия (памятникам истории и культуры) народов Российской Федерации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Государственная инспекция по охране объектов культурного наследия Новосибирской области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заявленная религиозной организацией цель использования имущества не соответствует целям деятельности, предусмотренным уставом религиозной организации или федеральным законом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 подтверждено согласие вышестоящего руководящего органа (центра) на передачу имущества религиозного назначения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подано иностранной религиозной организацией или ее представительством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запрашиваемое имущество не соответствует критериям, </w:t>
      </w:r>
      <w:r>
        <w:rPr>
          <w:sz w:val="28"/>
          <w:szCs w:val="28"/>
          <w:lang w:val="en-US"/>
        </w:rPr>
        <w:t xml:space="preserve">установленным частью 1 статьи 2, частью 3 статьи 5 и (или) частью 1 статьи 12 Федерального закона от 30.11.2010 № 327-ФЗ «О передаче религиозным организациям имущества религиозного назначения, находящегося в государственной или муниципальной собственности»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19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28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 xml:space="preserve">в соответствии с формой, утвержденной настоящим Административным регламентом)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Документом</w:t>
      </w:r>
      <w:r>
        <w:rPr>
          <w:sz w:val="28"/>
          <w:szCs w:val="28"/>
        </w:rPr>
        <w:t xml:space="preserve">, содержащим решение о предоставлении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>
        <w:rPr>
          <w:sz w:val="28"/>
          <w:szCs w:val="28"/>
        </w:rPr>
        <w:t xml:space="preserve">распоряжение Правительства Новосибирской области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 поскольку она не предусмотрена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посредством почтового отправления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 о юридическом лице, необходимые для предоставления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устав руководящего органа (центра) религиозной организации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свидетельство о государственной регистрации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создание (изменение статуса)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(все документы из категории)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устав религиозной организации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свидетельство о государственной регистрации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</w:t>
      </w:r>
      <w:r>
        <w:rPr>
          <w:sz w:val="28"/>
          <w:szCs w:val="28"/>
        </w:rPr>
        <w:t xml:space="preserve">й согласие вышестоящего руководящего органа (центра) на передачу имущества религиозного назначения, при обосновании права религиозной организации на получение имущества религиозного назначения, находящегося в государственной или муниципальной собственности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документ, подтверждающий согласие вышестоящего руководящего органа (центра) на передачу имущества религиозного назначения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документа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ЕСИА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об объектах культурного наследия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скан-образ, подписанный усиленной квалифицированной электронной подписью заявителя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архивная справка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об отнесении имущества к объектам культурного наследия (памятникам истории и культуры) народов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справка о принадлежности имущества к музейному, архивному или библиотечному фонду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правоустанавливающие документы на объект недвижимости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недвижимости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выписка из Единого государственного реестра юридических лиц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;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копия и оригинал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>
        <w:rPr>
          <w:sz w:val="28"/>
          <w:szCs w:val="28"/>
          <w:lang w:eastAsia="ru-RU"/>
        </w:rPr>
        <w:t xml:space="preserve">заявителя</w:t>
      </w:r>
      <w:r>
        <w:rPr>
          <w:sz w:val="28"/>
          <w:szCs w:val="28"/>
          <w:lang w:eastAsia="ru-RU"/>
        </w:rPr>
        <w:t xml:space="preserve"> при взаимодействии с заявителями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являются: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документ, удостоверяющий личность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 </w:t>
      </w:r>
      <w:r>
        <w:rPr>
          <w:sz w:val="28"/>
          <w:szCs w:val="28"/>
          <w:lang w:val="en-US"/>
        </w:rPr>
        <w:t xml:space="preserve">установление личности не требуется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, МФЦ отказывают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</w:t>
      </w:r>
      <w:r>
        <w:rPr>
          <w:sz w:val="28"/>
          <w:szCs w:val="28"/>
        </w:rPr>
        <w:t xml:space="preserve">места нахождения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составляет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подачи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</w:t>
      </w:r>
      <w:r>
        <w:rPr>
          <w:sz w:val="28"/>
          <w:szCs w:val="28"/>
          <w:lang w:eastAsia="ru-RU"/>
        </w:rPr>
        <w:t xml:space="preserve">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личный кабинет заявителя на официальном сайте Органа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Для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получения Услуги необходимо направление</w:t>
      </w:r>
      <w:r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Прием обращений в ФГИС ЕГРН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служба государственной регистрации, кадастра и картографии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Выписки из ЕГРЮЛ по запросам органов государственной власти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направляется в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Федеральная налоговая служба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Архивная справка, содержащая в том числе сведения об истории строительства и конфессиональной принадлежности имущества (для имущества религиозного назначения)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Государственное казенное учреждение Новосибирской области Государственный архив Новосибирской области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Справка о принадлежности имущества к архивному фонду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УПРАВЛЕНИЕ ГОСУДАРСТВЕННОЙ АРХИВНОЙ СЛУЖБЫ НОВОСИБИРСКОЙ ОБЛАСТИ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Справка о принадлежности имущества к музейному или библиотечному фонду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Минкультуры НСО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«</w:t>
      </w:r>
      <w:r>
        <w:rPr>
          <w:sz w:val="28"/>
          <w:szCs w:val="28"/>
        </w:rPr>
        <w:t xml:space="preserve">Справка об отнесении имущества к объектам культурного наследия (памятникам истории и культуры) народов Российской Федерации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Указанный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информационный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запрос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направляется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«</w:t>
      </w:r>
      <w:r>
        <w:rPr>
          <w:sz w:val="28"/>
          <w:szCs w:val="28"/>
          <w:lang w:val="en-US"/>
        </w:rPr>
        <w:t xml:space="preserve">Государственная инспекция по охране объектов культурного наследия Новосибирской области</w:t>
      </w:r>
      <w:r>
        <w:rPr>
          <w:sz w:val="28"/>
          <w:szCs w:val="28"/>
          <w:lang w:val="en-US"/>
        </w:rPr>
        <w:t xml:space="preserve">»</w:t>
      </w:r>
      <w:r>
        <w:rPr>
          <w:sz w:val="28"/>
          <w:szCs w:val="28"/>
          <w:lang w:val="en-US"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даты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регистрации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>
        <w:rPr>
          <w:sz w:val="28"/>
          <w:szCs w:val="28"/>
          <w:lang w:val="en-US"/>
        </w:rPr>
        <w:t xml:space="preserve">48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часов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 момента</w:t>
      </w:r>
      <w:r>
        <w:rPr>
          <w:sz w:val="28"/>
          <w:szCs w:val="28"/>
        </w:rPr>
        <w:t xml:space="preserve"> направления межведомственного запроса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следующих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оснований</w:t>
      </w:r>
      <w:r>
        <w:rPr>
          <w:sz w:val="28"/>
          <w:szCs w:val="28"/>
          <w:lang w:val="en-US" w:eastAsia="ru-RU"/>
        </w:rPr>
        <w:t xml:space="preserve">: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отношении государственного имущества Новосибирской области, указанного в обращении, заключен договор аренды, безвозмездного пользования, доверительного управления, иные договоры, предусматривающие переход права владения и (или) пользования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несоответствие цели (целей) использования имущества, функциональному назначению данного имущества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отказ заявителя от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отрицательное решение Законодательного Собрания Новосибирской области (за исключением случаев предоставления областного имущества в безвозмездное пользование, предусмотренных статьей 32 Закона Новосибирской области от 06.07.2018 № 271-ОЗ)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заявленная религиозной организацией цель использования имущества не соответствует целям деятельности, предусмотренным уставом религиозной организации или федеральным законом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суда, вступившее в законную силу, предусматривает иной порядок распоряжения запрашиваемым имуществом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не подтверждено согласие вышестоящего руководящего органа (центра) на передачу имущества религиозного назначения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представленные документы содержат недостоверную информацию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подано иностранной религиозной организацией или ее представительством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представленных документах присутствуют исправления и повреждения, которые не позволяют однозначно истолковать их содержание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представлен неполный комплект документов,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запрашиваемое имущество не соответствует критериям, </w:t>
      </w:r>
      <w:r>
        <w:rPr>
          <w:sz w:val="28"/>
          <w:szCs w:val="28"/>
          <w:lang w:val="en-US"/>
        </w:rPr>
        <w:t xml:space="preserve">установленным частью 1 статьи 2, частью 3 статьи 5 и (или) частью 1 статьи 12 Федерального закона от 30.11.2010 № 327-ФЗ «О передаче религиозным организациям имущества религиозного назначения, находящегося в государственной или муниципальной собственности»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заявление о предоставлении Услуги подано в Орган власти, в полномочия которого не входит осуществление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заявитель не относится к кругу лиц, имеющих право на получение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полномочия лица на осуществление действий от имени заявителя не подтверждены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19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договор безвозмездного пользования имуществом казны Новосибирской области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может быть предоставлен</w:t>
      </w:r>
      <w:r>
        <w:rPr>
          <w:sz w:val="28"/>
          <w:szCs w:val="28"/>
          <w:lang w:eastAsia="ru-RU"/>
        </w:rPr>
        <w:t xml:space="preserve"> по выб</w:t>
      </w:r>
      <w:r>
        <w:rPr>
          <w:sz w:val="28"/>
          <w:szCs w:val="28"/>
          <w:lang w:eastAsia="ru-RU"/>
        </w:rPr>
        <w:t xml:space="preserve">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15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Документ, содержащий решение о предоставлении Услуги, настоящим Административным регламентом не предусмотрен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приведены </w:t>
      </w:r>
      <w:r>
        <w:rPr>
          <w:sz w:val="28"/>
          <w:szCs w:val="28"/>
          <w:lang w:eastAsia="ru-RU"/>
        </w:rPr>
        <w:t xml:space="preserve">административные процедуры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межведомственное информационное взаимодействие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поскольку они не предусмотрены законодательством Российской Федерации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оригинал документа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документ, подтверждающий полномочия лица действовать от имени юридического лица без доверенности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иной документ, подтверждающий полномочия лица на осуществление действий от имени заявителя без доверенности</w:t>
      </w:r>
      <w:r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копия и оригинал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Способом установления личности (идентификации)</w:t>
      </w:r>
      <w:r>
        <w:rPr>
          <w:sz w:val="28"/>
          <w:szCs w:val="28"/>
          <w:lang w:eastAsia="ru-RU"/>
        </w:rPr>
        <w:t xml:space="preserve"> заявителя</w:t>
      </w:r>
      <w:r>
        <w:rPr>
          <w:sz w:val="28"/>
          <w:szCs w:val="28"/>
          <w:lang w:eastAsia="ru-RU"/>
        </w:rPr>
        <w:t xml:space="preserve"> при взаимодействии с заявителями </w:t>
      </w:r>
      <w:r>
        <w:rPr>
          <w:sz w:val="28"/>
          <w:szCs w:val="28"/>
          <w:lang w:eastAsia="ru-RU"/>
        </w:rPr>
        <w:t xml:space="preserve">является </w:t>
      </w:r>
      <w:r>
        <w:rPr>
          <w:sz w:val="28"/>
          <w:szCs w:val="28"/>
        </w:rPr>
        <w:t xml:space="preserve">документ, удостоверяющий личность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 отказывает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не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</w:t>
      </w:r>
      <w:r>
        <w:rPr>
          <w:sz w:val="28"/>
          <w:szCs w:val="28"/>
          <w:lang w:eastAsia="ru-RU"/>
        </w:rPr>
        <w:t xml:space="preserve">предоставления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подачи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указанным способом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следующего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факт допущения ошибки и (или) опечатки не подтвержден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13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 предоставлении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</w:t>
      </w:r>
      <w:r>
        <w:rPr>
          <w:sz w:val="28"/>
          <w:szCs w:val="28"/>
          <w:lang w:eastAsia="ru-RU"/>
        </w:rPr>
        <w:t xml:space="preserve">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left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pStyle w:val="979"/>
        <w:numPr>
          <w:ilvl w:val="0"/>
          <w:numId w:val="6"/>
        </w:numPr>
        <w:ind w:hanging="357"/>
        <w:jc w:val="center"/>
        <w:keepNext/>
        <w:rPr>
          <w:b/>
          <w:bCs/>
          <w:sz w:val="28"/>
          <w:szCs w:val="28"/>
          <w:lang w:val="en-US" w:eastAsia="ru-RU"/>
        </w:rPr>
        <w:outlineLvl w:val="1"/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contextualSpacing/>
        <w:jc w:val="both"/>
        <w:keepNext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eastAsia="ru-RU"/>
        </w:rPr>
        <w:t xml:space="preserve">Максимальный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предоставления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варианта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15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eastAsia="ru-RU"/>
        </w:rPr>
        <w:t xml:space="preserve"> 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Результатом</w:t>
      </w:r>
      <w:r>
        <w:rPr>
          <w:sz w:val="28"/>
          <w:szCs w:val="28"/>
          <w:lang w:eastAsia="ru-RU"/>
        </w:rPr>
        <w:t xml:space="preserve"> предоставления варианта Услуги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являются</w:t>
      </w:r>
      <w:r>
        <w:rPr>
          <w:sz w:val="28"/>
          <w:szCs w:val="28"/>
          <w:lang w:val="en-US"/>
        </w:rPr>
        <w:t xml:space="preserve">: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 (</w:t>
      </w:r>
      <w:r>
        <w:rPr>
          <w:sz w:val="28"/>
          <w:szCs w:val="28"/>
          <w:lang w:val="en-US"/>
        </w:rPr>
        <w:t xml:space="preserve">документ на бумажном носителе или в форме электронного документа, подписанного усиленной квалифицированной электронной подписью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contextualSpacing/>
        <w:ind w:firstLine="709"/>
        <w:jc w:val="both"/>
        <w:tabs>
          <w:tab w:val="left" w:pos="102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Документ, содержащий решение о предоставлении Услуги, настоящим Административным регламентом не предусмотрен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  <w:t xml:space="preserve">Административные</w:t>
      </w:r>
      <w:r>
        <w:rPr>
          <w:sz w:val="28"/>
          <w:szCs w:val="28"/>
          <w:lang w:eastAsia="ru-RU"/>
        </w:rPr>
        <w:t xml:space="preserve"> процедур</w:t>
      </w:r>
      <w:r>
        <w:rPr>
          <w:sz w:val="28"/>
          <w:szCs w:val="28"/>
          <w:lang w:eastAsia="ru-RU"/>
        </w:rPr>
        <w:t xml:space="preserve">ы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осуществляемые при предоставлении У</w:t>
      </w:r>
      <w:r>
        <w:rPr>
          <w:sz w:val="28"/>
          <w:szCs w:val="28"/>
          <w:lang w:eastAsia="ru-RU"/>
        </w:rPr>
        <w:t xml:space="preserve">слуги </w:t>
      </w:r>
      <w:r>
        <w:rPr>
          <w:sz w:val="28"/>
          <w:szCs w:val="28"/>
          <w:lang w:eastAsia="ru-RU"/>
        </w:rPr>
        <w:t xml:space="preserve">в соответствии с настоящим вариантом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предоставление результата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В настоящем варианте</w:t>
      </w:r>
      <w:r>
        <w:rPr>
          <w:sz w:val="28"/>
          <w:szCs w:val="28"/>
          <w:lang w:eastAsia="ru-RU"/>
        </w:rPr>
        <w:t xml:space="preserve"> предоставления Услуги</w:t>
      </w:r>
      <w:r>
        <w:rPr>
          <w:sz w:val="28"/>
          <w:szCs w:val="28"/>
          <w:lang w:eastAsia="ru-RU"/>
        </w:rPr>
        <w:t xml:space="preserve"> не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приведены </w:t>
      </w:r>
      <w:r>
        <w:rPr>
          <w:sz w:val="28"/>
          <w:szCs w:val="28"/>
          <w:lang w:eastAsia="ru-RU"/>
        </w:rPr>
        <w:t xml:space="preserve">административные процедуры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межведомственное информационное взаимодействие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приостановление предоставления Услуги</w:t>
      </w:r>
      <w:r>
        <w:rPr>
          <w:sz w:val="28"/>
          <w:szCs w:val="28"/>
        </w:rPr>
        <w:t xml:space="preserve">,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поскольку они не предусмотрены законодательством Российской Федерации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Прием заявления и документов и (или) информации, необходимых для предоставления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Представление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заявителем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документов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</w:t>
      </w:r>
      <w:r>
        <w:rPr>
          <w:sz w:val="28"/>
          <w:szCs w:val="28"/>
          <w:lang w:eastAsia="ru-RU"/>
        </w:rPr>
        <w:t xml:space="preserve">формой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 xml:space="preserve">предусмотренной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</w:rPr>
        <w:t xml:space="preserve">приложении №</w:t>
      </w:r>
      <w:r>
        <w:rPr>
          <w:sz w:val="28"/>
          <w:szCs w:val="28"/>
          <w:lang w:val="en-US"/>
        </w:rPr>
        <w:t xml:space="preserve"> </w:t>
      </w:r>
      <w:r>
        <w:rPr>
          <w:sz w:val="28"/>
          <w:szCs w:val="28"/>
        </w:rPr>
        <w:t xml:space="preserve"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>
        <w:rPr>
          <w:sz w:val="28"/>
          <w:szCs w:val="28"/>
          <w:lang w:eastAsia="ru-RU"/>
        </w:rPr>
        <w:t xml:space="preserve">лжен представить</w:t>
      </w:r>
      <w:r>
        <w:rPr>
          <w:sz w:val="28"/>
          <w:szCs w:val="28"/>
          <w:lang w:eastAsia="ru-RU"/>
        </w:rPr>
        <w:t xml:space="preserve"> самостоятельно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</w:t>
      </w:r>
      <w:r>
        <w:rPr>
          <w:sz w:val="28"/>
          <w:szCs w:val="28"/>
          <w:lang w:val="en-US"/>
        </w:rPr>
        <w:t xml:space="preserve">,</w:t>
      </w:r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 xml:space="preserve">доверенность, подтверждающая полномочия представителя заявителя</w:t>
      </w:r>
      <w:r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копия и оригинал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удостоверяющие личность представителя юридического лица</w:t>
      </w:r>
      <w:r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копия и оригинал</w:t>
      </w:r>
      <w:r>
        <w:rPr>
          <w:sz w:val="28"/>
          <w:szCs w:val="28"/>
          <w:lang w:val="en-US"/>
        </w:rPr>
        <w:t xml:space="preserve">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16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left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Документы, необходимые для предоставления Услуги</w:t>
      </w:r>
      <w:r>
        <w:rPr>
          <w:sz w:val="28"/>
          <w:szCs w:val="28"/>
          <w:lang w:eastAsia="ru-RU"/>
        </w:rPr>
        <w:t xml:space="preserve">, которые заявитель вправе пред</w:t>
      </w:r>
      <w:r>
        <w:rPr>
          <w:sz w:val="28"/>
          <w:szCs w:val="28"/>
          <w:lang w:eastAsia="ru-RU"/>
        </w:rPr>
        <w:t xml:space="preserve">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  <w:lang w:eastAsia="ru-RU"/>
        </w:rPr>
        <w:t xml:space="preserve">Способом установления личности (идентификации)</w:t>
      </w:r>
      <w:r>
        <w:rPr>
          <w:sz w:val="28"/>
          <w:szCs w:val="28"/>
          <w:lang w:eastAsia="ru-RU"/>
        </w:rPr>
        <w:t xml:space="preserve"> заявителя</w:t>
      </w:r>
      <w:r>
        <w:rPr>
          <w:sz w:val="28"/>
          <w:szCs w:val="28"/>
          <w:lang w:eastAsia="ru-RU"/>
        </w:rPr>
        <w:t xml:space="preserve"> при взаимодействии с заявителями </w:t>
      </w:r>
      <w:r>
        <w:rPr>
          <w:sz w:val="28"/>
          <w:szCs w:val="28"/>
          <w:lang w:eastAsia="ru-RU"/>
        </w:rPr>
        <w:t xml:space="preserve">является </w:t>
      </w:r>
      <w:r>
        <w:rPr>
          <w:sz w:val="28"/>
          <w:szCs w:val="28"/>
        </w:rPr>
        <w:t xml:space="preserve">документ, удостоверяющий личность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</w:rPr>
        <w:t xml:space="preserve">Орган власти</w:t>
      </w:r>
      <w:r>
        <w:rPr>
          <w:sz w:val="28"/>
          <w:szCs w:val="28"/>
        </w:rPr>
        <w:t xml:space="preserve"> отказывает</w:t>
      </w:r>
      <w:r>
        <w:rPr>
          <w:sz w:val="28"/>
          <w:szCs w:val="28"/>
        </w:rPr>
        <w:t xml:space="preserve"> заявителю в приеме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документов</w:t>
      </w:r>
      <w:r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следующего основания </w:t>
      </w:r>
      <w:r>
        <w:rPr>
          <w:sz w:val="28"/>
          <w:szCs w:val="28"/>
          <w:lang w:eastAsia="ru-RU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личность заявителя не подтверждена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не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предусматривает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возможности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приема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варианта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</w:rPr>
        <w:t xml:space="preserve"> по выбору заявителя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eastAsia="ru-RU"/>
        </w:rPr>
        <w:t xml:space="preserve">Срок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регистрации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</w:t>
      </w:r>
      <w:r>
        <w:rPr>
          <w:sz w:val="28"/>
          <w:szCs w:val="28"/>
          <w:lang w:eastAsia="ru-RU"/>
        </w:rPr>
        <w:t xml:space="preserve">предоставления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 Органе власти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составляет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1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рабочий день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с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даты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подачи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заявления</w:t>
      </w:r>
      <w:r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указанным способом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Принятие решения о предоставлении (об отказе в предоставлении) Услуги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Орган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отказывает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заявителю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предоставлении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Услуги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наличии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следующего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основания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факт допущения ошибки и (или) опечатки не подтвержден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</w:t>
      </w:r>
      <w:r>
        <w:rPr>
          <w:sz w:val="28"/>
          <w:szCs w:val="28"/>
          <w:lang w:eastAsia="ru-RU"/>
        </w:rPr>
        <w:t xml:space="preserve"> решения</w:t>
      </w:r>
      <w:r>
        <w:rPr>
          <w:sz w:val="28"/>
          <w:szCs w:val="28"/>
          <w:lang w:eastAsia="ru-RU"/>
        </w:rPr>
        <w:t xml:space="preserve"> о предоставлении </w:t>
      </w:r>
      <w:r>
        <w:rPr>
          <w:sz w:val="28"/>
          <w:szCs w:val="28"/>
          <w:lang w:eastAsia="ru-RU"/>
        </w:rPr>
        <w:t xml:space="preserve">Услуги</w:t>
      </w:r>
      <w:r>
        <w:rPr>
          <w:sz w:val="28"/>
          <w:szCs w:val="28"/>
          <w:lang w:eastAsia="ru-RU"/>
        </w:rPr>
        <w:t xml:space="preserve"> осущес</w:t>
      </w:r>
      <w:r>
        <w:rPr>
          <w:sz w:val="28"/>
          <w:szCs w:val="28"/>
          <w:lang w:eastAsia="ru-RU"/>
        </w:rPr>
        <w:t xml:space="preserve">твляется в срок, не превышающий </w:t>
      </w:r>
      <w:r>
        <w:rPr>
          <w:sz w:val="28"/>
          <w:szCs w:val="28"/>
        </w:rPr>
        <w:t xml:space="preserve">13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получения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Органом власти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всех сведений, необходимых для</w:t>
      </w:r>
      <w:r>
        <w:rPr>
          <w:sz w:val="28"/>
          <w:szCs w:val="28"/>
          <w:lang w:eastAsia="ru-RU"/>
        </w:rPr>
        <w:t xml:space="preserve"> принятия решения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val="en-US" w:eastAsia="ru-RU"/>
        </w:rPr>
        <w:outlineLvl w:val="2"/>
      </w:pPr>
      <w:r>
        <w:rPr>
          <w:b/>
          <w:sz w:val="28"/>
          <w:szCs w:val="28"/>
          <w:lang w:val="en-US"/>
        </w:rPr>
        <w:t xml:space="preserve"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Способы получения результата предоставления Услуги</w:t>
      </w:r>
      <w:r>
        <w:rPr>
          <w:sz w:val="28"/>
          <w:szCs w:val="28"/>
          <w:lang w:eastAsia="ru-RU"/>
        </w:rPr>
        <w:t xml:space="preserve">: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 предоставлении Услуги</w:t>
      </w:r>
      <w:r>
        <w:rPr>
          <w:sz w:val="28"/>
          <w:szCs w:val="28"/>
          <w:lang w:val="en-US"/>
        </w:rPr>
        <w:t xml:space="preserve">;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1"/>
          <w:numId w:val="33"/>
        </w:numPr>
        <w:contextualSpacing/>
        <w:ind w:left="0" w:firstLine="709"/>
        <w:jc w:val="both"/>
        <w:spacing w:after="160"/>
        <w:tabs>
          <w:tab w:val="left" w:pos="1021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  <w:t xml:space="preserve">посредством почтового отправления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в Органе власти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  <w:lang w:val="en-US"/>
        </w:rPr>
        <w:t xml:space="preserve">посредством электронной почты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 xml:space="preserve">–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решение об отказе в предоставлении Услуги</w:t>
      </w:r>
      <w:r>
        <w:rPr>
          <w:sz w:val="28"/>
          <w:szCs w:val="28"/>
          <w:lang w:val="en-US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</w:t>
      </w:r>
      <w:r>
        <w:rPr>
          <w:sz w:val="28"/>
          <w:szCs w:val="28"/>
          <w:lang w:eastAsia="ru-RU"/>
        </w:rPr>
        <w:t xml:space="preserve"> результата Услуги осущес</w:t>
      </w:r>
      <w:r>
        <w:rPr>
          <w:sz w:val="28"/>
          <w:szCs w:val="28"/>
          <w:lang w:eastAsia="ru-RU"/>
        </w:rPr>
        <w:t xml:space="preserve">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со дня принятия решения</w:t>
      </w:r>
      <w:r>
        <w:rPr>
          <w:sz w:val="28"/>
          <w:szCs w:val="28"/>
          <w:lang w:eastAsia="ru-RU"/>
        </w:rPr>
        <w:t xml:space="preserve"> о предоставлении Услуги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</w:t>
      </w:r>
      <w:r>
        <w:rPr>
          <w:sz w:val="28"/>
          <w:szCs w:val="28"/>
          <w:lang w:eastAsia="ru-RU"/>
        </w:rPr>
        <w:t xml:space="preserve">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val="en-US" w:eastAsia="ru-RU"/>
        </w:rPr>
      </w:r>
      <w:r>
        <w:rPr>
          <w:sz w:val="28"/>
          <w:szCs w:val="28"/>
          <w:lang w:val="en-US"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0"/>
      </w:pPr>
      <w:r>
        <w:rPr>
          <w:b/>
          <w:bCs/>
          <w:sz w:val="28"/>
          <w:szCs w:val="28"/>
          <w:lang w:val="en-US" w:eastAsia="ru-RU"/>
        </w:rPr>
        <w:t xml:space="preserve">IV</w:t>
      </w:r>
      <w:r>
        <w:rPr>
          <w:b/>
          <w:bCs/>
          <w:sz w:val="28"/>
          <w:szCs w:val="28"/>
          <w:lang w:eastAsia="ru-RU"/>
        </w:rPr>
        <w:t xml:space="preserve">. Формы контроля за исполнением </w:t>
      </w:r>
      <w:r>
        <w:rPr>
          <w:b/>
          <w:bCs/>
          <w:sz w:val="28"/>
          <w:szCs w:val="28"/>
          <w:lang w:eastAsia="ru-RU"/>
        </w:rPr>
        <w:t xml:space="preserve">А</w:t>
      </w:r>
      <w:r>
        <w:rPr>
          <w:b/>
          <w:bCs/>
          <w:sz w:val="28"/>
          <w:szCs w:val="28"/>
          <w:lang w:eastAsia="ru-RU"/>
        </w:rPr>
        <w:t xml:space="preserve">дминистративного регламента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Порядок осуществления текущего контроля за соблюдением и исполнением ответственными должностными лицами положений</w:t>
      </w:r>
      <w:r>
        <w:rPr>
          <w:b/>
          <w:bCs/>
          <w:sz w:val="28"/>
          <w:szCs w:val="28"/>
          <w:lang w:eastAsia="ru-RU"/>
        </w:rPr>
        <w:t xml:space="preserve"> Административного</w:t>
      </w:r>
      <w:r>
        <w:rPr>
          <w:b/>
          <w:bCs/>
          <w:sz w:val="28"/>
          <w:szCs w:val="28"/>
          <w:lang w:eastAsia="ru-RU"/>
        </w:rPr>
        <w:t xml:space="preserve"> регламента и иных нормативных правовых актов, устанавливающих требования к предоставлению </w:t>
      </w:r>
      <w:r>
        <w:rPr>
          <w:b/>
          <w:bCs/>
          <w:sz w:val="28"/>
          <w:szCs w:val="28"/>
          <w:lang w:eastAsia="ru-RU"/>
        </w:rPr>
        <w:t xml:space="preserve">Услуги</w:t>
      </w:r>
      <w:r>
        <w:rPr>
          <w:b/>
          <w:bCs/>
          <w:sz w:val="28"/>
          <w:szCs w:val="28"/>
          <w:lang w:eastAsia="ru-RU"/>
        </w:rPr>
        <w:t xml:space="preserve">, а также принятием ими решений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Текущий контроль за соблюдением и исполнением ответственными должностными лицами </w:t>
      </w:r>
      <w:r>
        <w:rPr>
          <w:sz w:val="28"/>
          <w:szCs w:val="28"/>
          <w:lang w:eastAsia="ru-RU"/>
        </w:rPr>
        <w:t xml:space="preserve">Органа власти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настоящего </w:t>
      </w:r>
      <w:r>
        <w:rPr>
          <w:sz w:val="28"/>
          <w:szCs w:val="28"/>
          <w:lang w:eastAsia="ru-RU"/>
        </w:rPr>
        <w:t xml:space="preserve">А</w:t>
      </w:r>
      <w:r>
        <w:rPr>
          <w:sz w:val="28"/>
          <w:szCs w:val="28"/>
          <w:lang w:eastAsia="ru-RU"/>
        </w:rPr>
        <w:t xml:space="preserve">дминистративного регламента, а также иных нормативных правовых актов, устанавливающих требования к предоставлению Услуги</w:t>
      </w:r>
      <w:r>
        <w:rPr>
          <w:sz w:val="28"/>
          <w:szCs w:val="28"/>
          <w:lang w:val="en-US" w:eastAsia="ru-RU"/>
        </w:rPr>
        <w:t xml:space="preserve">, </w:t>
      </w:r>
      <w:r>
        <w:rPr>
          <w:sz w:val="28"/>
          <w:szCs w:val="28"/>
          <w:lang w:eastAsia="ru-RU"/>
        </w:rPr>
        <w:t xml:space="preserve">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также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принятием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ими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решений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осуществляется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val="en-US"/>
        </w:rPr>
        <w:t xml:space="preserve">уполномоченным руководителем (заместителем руководителя)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Текущий контроль осуществляется посредством проведения плановых и внеплановых проверок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Порядок и периодичность осуществления плановых и внеплановых проверок полноты и качества предоставления </w:t>
      </w:r>
      <w:r>
        <w:rPr>
          <w:b/>
          <w:bCs/>
          <w:sz w:val="28"/>
          <w:szCs w:val="28"/>
          <w:lang w:eastAsia="ru-RU"/>
        </w:rPr>
        <w:t xml:space="preserve">Услуги</w:t>
      </w:r>
      <w:r>
        <w:rPr>
          <w:b/>
          <w:bCs/>
          <w:sz w:val="28"/>
          <w:szCs w:val="28"/>
          <w:lang w:eastAsia="ru-RU"/>
        </w:rPr>
        <w:t xml:space="preserve">, в том числе порядок и формы контроля за полнотой и качеством предоставления </w:t>
      </w:r>
      <w:r>
        <w:rPr>
          <w:b/>
          <w:bCs/>
          <w:sz w:val="28"/>
          <w:szCs w:val="28"/>
          <w:lang w:eastAsia="ru-RU"/>
        </w:rPr>
        <w:t xml:space="preserve">Услуги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Плановые проверки проводятся на основе </w:t>
      </w:r>
      <w:r>
        <w:rPr>
          <w:sz w:val="28"/>
          <w:szCs w:val="28"/>
          <w:lang w:eastAsia="ru-RU"/>
        </w:rPr>
        <w:t xml:space="preserve">ежегодно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утверждаемого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плана</w:t>
      </w:r>
      <w:r>
        <w:rPr>
          <w:sz w:val="28"/>
          <w:szCs w:val="28"/>
          <w:lang w:val="en-US" w:eastAsia="ru-RU"/>
        </w:rPr>
        <w:t xml:space="preserve">, </w:t>
      </w:r>
      <w:r>
        <w:rPr>
          <w:sz w:val="28"/>
          <w:szCs w:val="28"/>
          <w:lang w:eastAsia="ru-RU"/>
        </w:rPr>
        <w:t xml:space="preserve">а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 xml:space="preserve">внеплановые</w:t>
      </w:r>
      <w:r>
        <w:rPr>
          <w:sz w:val="28"/>
          <w:szCs w:val="28"/>
          <w:lang w:val="en-US" w:eastAsia="ru-RU"/>
        </w:rPr>
        <w:t xml:space="preserve"> –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по решению лиц, ответственн</w:t>
      </w:r>
      <w:r>
        <w:rPr>
          <w:sz w:val="28"/>
          <w:szCs w:val="28"/>
          <w:lang w:eastAsia="ru-RU"/>
        </w:rPr>
        <w:t xml:space="preserve">ых</w:t>
      </w:r>
      <w:r>
        <w:rPr>
          <w:sz w:val="28"/>
          <w:szCs w:val="28"/>
          <w:lang w:eastAsia="ru-RU"/>
        </w:rPr>
        <w:t xml:space="preserve"> за проведение проверок.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Проверки проводятся уполномоченными лицами </w:t>
      </w:r>
      <w:r>
        <w:rPr>
          <w:sz w:val="28"/>
          <w:szCs w:val="28"/>
          <w:lang w:eastAsia="ru-RU"/>
        </w:rPr>
        <w:t xml:space="preserve">Органа</w:t>
      </w:r>
      <w:r>
        <w:rPr>
          <w:sz w:val="28"/>
          <w:szCs w:val="28"/>
          <w:lang w:eastAsia="ru-RU"/>
        </w:rPr>
        <w:t xml:space="preserve"> власти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Ответственность должностных лиц органа, п</w:t>
      </w:r>
      <w:r>
        <w:rPr>
          <w:b/>
          <w:bCs/>
          <w:sz w:val="28"/>
          <w:szCs w:val="28"/>
          <w:lang w:eastAsia="ru-RU"/>
        </w:rPr>
        <w:t xml:space="preserve">редоставляющего У</w:t>
      </w:r>
      <w:r>
        <w:rPr>
          <w:b/>
          <w:bCs/>
          <w:sz w:val="28"/>
          <w:szCs w:val="28"/>
          <w:lang w:eastAsia="ru-RU"/>
        </w:rPr>
        <w:t xml:space="preserve">слугу, за решения и действия (бездействие), принимаемые (осуществляемые) ими в ходе предоставления </w:t>
      </w:r>
      <w:r>
        <w:rPr>
          <w:b/>
          <w:bCs/>
          <w:sz w:val="28"/>
          <w:szCs w:val="28"/>
          <w:lang w:eastAsia="ru-RU"/>
        </w:rPr>
        <w:t xml:space="preserve">Услуги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Нарушившие требования</w:t>
      </w:r>
      <w:r>
        <w:rPr>
          <w:sz w:val="28"/>
          <w:szCs w:val="28"/>
          <w:lang w:eastAsia="ru-RU"/>
        </w:rPr>
        <w:t xml:space="preserve"> настоящего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А</w:t>
      </w:r>
      <w:r>
        <w:rPr>
          <w:sz w:val="28"/>
          <w:szCs w:val="28"/>
          <w:lang w:eastAsia="ru-RU"/>
        </w:rPr>
        <w:t xml:space="preserve">дминистративного регламента должностные лица несут ответственность в соответствии с законодательством Российской Федерации.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1"/>
      </w:pPr>
      <w:r>
        <w:rPr>
          <w:b/>
          <w:bCs/>
          <w:sz w:val="28"/>
          <w:szCs w:val="28"/>
          <w:lang w:eastAsia="ru-RU"/>
        </w:rPr>
        <w:t xml:space="preserve">Положения, характеризующие требования к порядку и формам контроля за </w:t>
      </w:r>
      <w:r>
        <w:rPr>
          <w:b/>
          <w:bCs/>
          <w:sz w:val="28"/>
          <w:szCs w:val="28"/>
          <w:lang w:eastAsia="ru-RU"/>
        </w:rPr>
        <w:t xml:space="preserve">предоставлением У</w:t>
      </w:r>
      <w:r>
        <w:rPr>
          <w:b/>
          <w:bCs/>
          <w:sz w:val="28"/>
          <w:szCs w:val="28"/>
          <w:lang w:eastAsia="ru-RU"/>
        </w:rPr>
        <w:t xml:space="preserve">слуги, в том числе со стороны граждан, их объединений и организаций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Контроль за предоставлением Услуги, в том ч</w:t>
      </w:r>
      <w:r>
        <w:rPr>
          <w:sz w:val="28"/>
          <w:szCs w:val="28"/>
          <w:lang w:eastAsia="ru-RU"/>
        </w:rPr>
        <w:t xml:space="preserve">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jc w:val="center"/>
        <w:keepLines/>
        <w:keepNext/>
        <w:spacing w:before="480" w:after="240"/>
        <w:rPr>
          <w:b/>
          <w:bCs/>
          <w:sz w:val="28"/>
          <w:szCs w:val="28"/>
          <w:lang w:eastAsia="ru-RU"/>
        </w:rPr>
        <w:outlineLvl w:val="0"/>
      </w:pPr>
      <w:r>
        <w:rPr>
          <w:b/>
          <w:bCs/>
          <w:sz w:val="28"/>
          <w:szCs w:val="28"/>
          <w:lang w:val="en-US" w:eastAsia="ru-RU"/>
        </w:rPr>
        <w:t xml:space="preserve">V</w:t>
      </w:r>
      <w:r>
        <w:rPr>
          <w:b/>
          <w:bCs/>
          <w:sz w:val="28"/>
          <w:szCs w:val="28"/>
          <w:lang w:eastAsia="ru-RU"/>
        </w:rPr>
        <w:t xml:space="preserve">. Досудебный (внесудебный) порядок обжалования решений и действий (бездействия) органа, предоставляющего </w:t>
      </w:r>
      <w:r>
        <w:rPr>
          <w:b/>
          <w:bCs/>
          <w:sz w:val="28"/>
          <w:szCs w:val="28"/>
          <w:lang w:eastAsia="ru-RU"/>
        </w:rPr>
        <w:t xml:space="preserve">Услугу</w:t>
      </w:r>
      <w:r>
        <w:rPr>
          <w:b/>
          <w:bCs/>
          <w:sz w:val="28"/>
          <w:szCs w:val="28"/>
          <w:lang w:eastAsia="ru-RU"/>
        </w:rPr>
        <w:t xml:space="preserve">, многофункционального центра, 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Информирование заявителей о порядке </w:t>
      </w:r>
      <w:r>
        <w:rPr>
          <w:sz w:val="28"/>
          <w:szCs w:val="28"/>
          <w:lang w:eastAsia="ru-RU"/>
        </w:rPr>
        <w:t xml:space="preserve">досудебного (внесудебного) обжалования</w:t>
      </w:r>
      <w:r>
        <w:rPr>
          <w:sz w:val="28"/>
          <w:szCs w:val="28"/>
          <w:lang w:eastAsia="ru-RU"/>
        </w:rPr>
        <w:t xml:space="preserve"> осуществляется посредством размещения информации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на информационных стендах в местах предоставления Услуги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размещение информации на официальном сайте Органа власти</w:t>
      </w:r>
      <w:r>
        <w:rPr>
          <w:sz w:val="28"/>
          <w:szCs w:val="28"/>
          <w:lang w:eastAsia="ru-RU"/>
        </w:rPr>
        <w:t xml:space="preserve">.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numPr>
          <w:ilvl w:val="0"/>
          <w:numId w:val="33"/>
        </w:numPr>
        <w:contextualSpacing/>
        <w:ind w:firstLine="709"/>
        <w:jc w:val="both"/>
        <w:spacing w:after="160"/>
        <w:tabs>
          <w:tab w:val="num" w:pos="1276" w:leader="none"/>
        </w:tabs>
      </w:pPr>
      <w:r>
        <w:rPr>
          <w:sz w:val="28"/>
          <w:szCs w:val="28"/>
          <w:lang w:eastAsia="ru-RU"/>
        </w:rPr>
        <w:t xml:space="preserve">Жалобы в форме электронных документов направляются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посредством официального сайта Органа власти в сети «Интернет»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через портал Федеральной государственной информационной системы «Досудебное обжалование» http://do.gosuslugi.ru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на официальном сайте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личный кабинет на Едином портале</w:t>
      </w:r>
      <w:r>
        <w:rPr>
          <w:sz w:val="28"/>
          <w:szCs w:val="28"/>
        </w:rPr>
        <w:t xml:space="preserve">.</w:t>
      </w:r>
      <w:r>
        <w:t xml:space="preserve"> </w:t>
      </w:r>
      <w:r/>
    </w:p>
    <w:p>
      <w:pPr>
        <w:contextualSpacing/>
        <w:ind w:firstLine="709"/>
        <w:jc w:val="both"/>
        <w:spacing w:after="160"/>
        <w:tabs>
          <w:tab w:val="left" w:pos="1418" w:leader="none"/>
          <w:tab w:val="num" w:pos="1560" w:leader="none"/>
        </w:tabs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Жалобы в форме документов</w:t>
      </w:r>
      <w:r>
        <w:rPr>
          <w:sz w:val="28"/>
          <w:szCs w:val="28"/>
          <w:lang w:eastAsia="ru-RU"/>
        </w:rPr>
        <w:t xml:space="preserve"> на бумажном носителе</w:t>
      </w:r>
      <w:r>
        <w:rPr>
          <w:sz w:val="28"/>
          <w:szCs w:val="28"/>
          <w:lang w:eastAsia="ru-RU"/>
        </w:rPr>
        <w:t xml:space="preserve"> направляются </w:t>
      </w:r>
      <w:r>
        <w:rPr>
          <w:sz w:val="28"/>
          <w:szCs w:val="28"/>
        </w:rPr>
        <w:t xml:space="preserve">путем направления почтового отправления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МФЦ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при личном обращении в Органе власти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pacing w:after="160"/>
        <w:rPr>
          <w:sz w:val="28"/>
          <w:szCs w:val="28"/>
        </w:rPr>
      </w:pPr>
      <w:r>
        <w:rPr>
          <w:sz w:val="28"/>
          <w:szCs w:val="28"/>
        </w:rPr>
        <w:br w:type="page" w:clear="all"/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</w:rPr>
        <w:t xml:space="preserve">Приложение № 1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</w:rPr>
        <w:t xml:space="preserve">к Административному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</w:rPr>
        <w:t xml:space="preserve">регламенту,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</w:rPr>
        <w:t xml:space="preserve">утвержденному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приказом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департамента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имущества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и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зем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ельных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отношений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Новосибирской области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  <w:t xml:space="preserve">от 18.12.2024  № 4135-НПА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</w:r>
    </w:p>
    <w:p>
      <w:pPr>
        <w:pStyle w:val="1003"/>
        <w:ind w:left="0" w:right="0" w:firstLine="4535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</w:r>
      <w:r>
        <w:rPr>
          <w:rFonts w:ascii="Times New Roman" w:hAnsi="Times New Roman" w:cs="Times New Roman"/>
          <w:lang w:val="ru-RU"/>
        </w:rPr>
      </w:r>
      <w:r>
        <w:rPr>
          <w:rFonts w:ascii="Times New Roman" w:hAnsi="Times New Roman" w:cs="Times New Roman"/>
          <w:lang w:val="ru-RU"/>
        </w:rPr>
      </w:r>
    </w:p>
    <w:p>
      <w:pPr>
        <w:jc w:val="both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  <w:r>
        <w:rPr>
          <w:b/>
          <w:bCs/>
          <w:sz w:val="28"/>
          <w:szCs w:val="28"/>
          <w:lang w:val="en-US" w:eastAsia="ru-RU"/>
        </w:rPr>
      </w:r>
    </w:p>
    <w:p>
      <w:pPr>
        <w:jc w:val="center"/>
        <w:spacing w:after="240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Перечень</w:t>
      </w:r>
      <w:r>
        <w:rPr>
          <w:b/>
          <w:bCs/>
          <w:sz w:val="28"/>
          <w:szCs w:val="28"/>
          <w:lang w:eastAsia="ru-RU"/>
        </w:rPr>
        <w:t xml:space="preserve"> общих</w:t>
      </w:r>
      <w:r>
        <w:rPr>
          <w:b/>
          <w:bCs/>
          <w:sz w:val="28"/>
          <w:szCs w:val="28"/>
          <w:lang w:eastAsia="ru-RU"/>
        </w:rPr>
        <w:t xml:space="preserve"> признаков заявит</w:t>
      </w:r>
      <w:r>
        <w:rPr>
          <w:b/>
          <w:bCs/>
          <w:sz w:val="28"/>
          <w:szCs w:val="28"/>
          <w:lang w:eastAsia="ru-RU"/>
        </w:rPr>
        <w:t xml:space="preserve">елей</w:t>
      </w:r>
      <w:r>
        <w:rPr>
          <w:b/>
          <w:bCs/>
          <w:sz w:val="28"/>
          <w:szCs w:val="28"/>
          <w:lang w:eastAsia="ru-RU"/>
        </w:rPr>
        <w:t xml:space="preserve">, </w:t>
      </w:r>
      <w:r>
        <w:rPr>
          <w:b/>
          <w:bCs/>
          <w:sz w:val="28"/>
          <w:szCs w:val="28"/>
          <w:lang w:eastAsia="ru-RU"/>
        </w:rPr>
        <w:br/>
        <w:t xml:space="preserve">а также комбинации значений признаков, каждая из которых соответствует одному</w:t>
      </w:r>
      <w:r>
        <w:rPr>
          <w:b/>
          <w:bCs/>
          <w:sz w:val="28"/>
          <w:szCs w:val="28"/>
          <w:lang w:eastAsia="ru-RU"/>
        </w:rPr>
        <w:t xml:space="preserve"> варианту предоставления У</w:t>
      </w:r>
      <w:r>
        <w:rPr>
          <w:b/>
          <w:bCs/>
          <w:sz w:val="28"/>
          <w:szCs w:val="28"/>
          <w:lang w:eastAsia="ru-RU"/>
        </w:rPr>
        <w:t xml:space="preserve">слуги</w:t>
      </w:r>
      <w:r>
        <w:rPr>
          <w:b/>
          <w:bCs/>
          <w:sz w:val="28"/>
          <w:szCs w:val="28"/>
          <w:lang w:eastAsia="ru-RU"/>
        </w:rPr>
      </w:r>
      <w:r>
        <w:rPr>
          <w:b/>
          <w:bCs/>
          <w:sz w:val="28"/>
          <w:szCs w:val="28"/>
          <w:lang w:eastAsia="ru-RU"/>
        </w:rPr>
      </w:r>
    </w:p>
    <w:p>
      <w:pPr>
        <w:ind w:firstLine="709"/>
        <w:jc w:val="both"/>
        <w:spacing w:before="24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Таблица </w:t>
      </w:r>
      <w:r>
        <w:rPr>
          <w:sz w:val="28"/>
          <w:szCs w:val="28"/>
          <w:lang w:eastAsia="ru-RU"/>
        </w:rPr>
        <w:t xml:space="preserve">1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  <w:lang w:eastAsia="ru-RU"/>
        </w:rPr>
        <w:t xml:space="preserve">Круг заявителей в соответствии с вариантами предоставления Услуги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tbl>
      <w:tblPr>
        <w:tblStyle w:val="977"/>
        <w:tblW w:w="960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8470"/>
      </w:tblGrid>
      <w:tr>
        <w:tblPrEx/>
        <w:trPr>
          <w:trHeight w:val="567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160"/>
              <w:rPr>
                <w:b/>
                <w:bCs/>
                <w:szCs w:val="20"/>
                <w:lang w:eastAsia="ru-RU"/>
              </w:rPr>
            </w:pPr>
            <w:r>
              <w:rPr>
                <w:b/>
                <w:bCs/>
                <w:szCs w:val="20"/>
                <w:lang w:eastAsia="ru-RU"/>
              </w:rPr>
              <w:t xml:space="preserve">№ варианта</w:t>
            </w:r>
            <w:r>
              <w:rPr>
                <w:b/>
                <w:bCs/>
                <w:szCs w:val="20"/>
                <w:lang w:eastAsia="ru-RU"/>
              </w:rPr>
            </w:r>
            <w:r>
              <w:rPr>
                <w:b/>
                <w:bCs/>
                <w:szCs w:val="20"/>
                <w:lang w:eastAsia="ru-RU"/>
              </w:rPr>
            </w:r>
          </w:p>
        </w:tc>
        <w:tc>
          <w:tcPr>
            <w:tcW w:w="8470" w:type="dxa"/>
            <w:vAlign w:val="center"/>
            <w:textDirection w:val="lrTb"/>
            <w:noWrap w:val="false"/>
          </w:tcPr>
          <w:p>
            <w:pPr>
              <w:jc w:val="center"/>
              <w:spacing w:after="160"/>
              <w:rPr>
                <w:b/>
                <w:bCs/>
                <w:szCs w:val="20"/>
                <w:lang w:eastAsia="ru-RU"/>
              </w:rPr>
            </w:pPr>
            <w:r>
              <w:rPr>
                <w:b/>
                <w:bCs/>
                <w:szCs w:val="20"/>
                <w:lang w:eastAsia="ru-RU"/>
              </w:rPr>
              <w:t xml:space="preserve">Комбинация значений признаков</w:t>
            </w:r>
            <w:r>
              <w:rPr>
                <w:b/>
                <w:bCs/>
                <w:szCs w:val="20"/>
                <w:lang w:eastAsia="ru-RU"/>
              </w:rPr>
            </w:r>
            <w:r>
              <w:rPr>
                <w:b/>
                <w:bCs/>
                <w:szCs w:val="20"/>
                <w:lang w:eastAsia="ru-RU"/>
              </w:rPr>
            </w:r>
          </w:p>
        </w:tc>
      </w:tr>
      <w:tr>
        <w:tblPrEx/>
        <w:trPr>
          <w:trHeight w:val="426"/>
        </w:trPr>
        <w:tc>
          <w:tcPr>
            <w:gridSpan w:val="2"/>
            <w:tcW w:w="9604" w:type="dxa"/>
            <w:vAlign w:val="center"/>
            <w:textDirection w:val="lrTb"/>
            <w:noWrap w:val="false"/>
          </w:tcPr>
          <w:p>
            <w:pPr>
              <w:jc w:val="both"/>
              <w:spacing w:after="160"/>
              <w:rPr>
                <w:i/>
                <w:iCs/>
                <w:szCs w:val="20"/>
                <w:lang w:eastAsia="ru-RU"/>
              </w:rPr>
            </w:pPr>
            <w:r>
              <w:rPr>
                <w:i/>
                <w:szCs w:val="20"/>
              </w:rPr>
              <w:t xml:space="preserve">Результат</w:t>
            </w:r>
            <w:r>
              <w:rPr>
                <w:i/>
                <w:szCs w:val="20"/>
              </w:rPr>
              <w:t xml:space="preserve"> Услуги</w:t>
            </w:r>
            <w:r>
              <w:rPr>
                <w:i/>
                <w:szCs w:val="20"/>
              </w:rPr>
              <w:t xml:space="preserve">,</w:t>
            </w:r>
            <w:r>
              <w:rPr>
                <w:i/>
                <w:szCs w:val="20"/>
              </w:rPr>
              <w:t xml:space="preserve"> за которым обращается заявитель</w:t>
            </w:r>
            <w:r>
              <w:rPr>
                <w:i/>
                <w:szCs w:val="20"/>
              </w:rPr>
              <w:t xml:space="preserve"> </w:t>
            </w:r>
            <w:r>
              <w:rPr>
                <w:i/>
                <w:iCs/>
                <w:szCs w:val="20"/>
                <w:lang w:eastAsia="ru-RU"/>
              </w:rPr>
              <w:t xml:space="preserve">«</w:t>
            </w:r>
            <w:r>
              <w:rPr>
                <w:i/>
                <w:szCs w:val="20"/>
              </w:rPr>
              <w:t xml:space="preserve">Предоставление имущества, составляющего казну Новосибирской области, в безвозмездное пользование без проведения торгов</w:t>
            </w:r>
            <w:r>
              <w:rPr>
                <w:i/>
                <w:szCs w:val="20"/>
              </w:rPr>
              <w:t xml:space="preserve">»</w:t>
            </w:r>
            <w:r>
              <w:rPr>
                <w:i/>
                <w:iCs/>
                <w:szCs w:val="20"/>
                <w:lang w:eastAsia="ru-RU"/>
              </w:rPr>
            </w:r>
            <w:r>
              <w:rPr>
                <w:i/>
                <w:iCs/>
                <w:szCs w:val="20"/>
                <w:lang w:eastAsia="ru-RU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государственные учреждения Новосибирской области и муниципальные учреждения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общественные организации для достижения социально значимых целей гуманитарного, просветительского, благотворительного характера, на период их участия в реализации общественно полезных программ, осуществления закупок товаров, работ, услуг для обеспечени</w:t>
            </w:r>
            <w:r>
              <w:rPr>
                <w:szCs w:val="20"/>
              </w:rPr>
              <w:t xml:space="preserve">я государственных нужд в рамках выполнения различных государственных программ в порядке, предусмотренном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в целях организации и проведения физкультурных и спортивных мероприятий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общественные объединения пожарной охраны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в целях организации и проведения физкультурных и спортивных мероприятий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общественные объединения инвалидов и организации, которые созданы общероссийскими общественными объединениями инвалидов, уставный капитал которых полностью состоит из вкла</w:t>
            </w:r>
            <w:r>
              <w:rPr>
                <w:szCs w:val="20"/>
              </w:rPr>
              <w:t xml:space="preserve">дов общественных организаций инвалидов, среднесписочная численность инвалидов в которых по отношению к другим работникам составляет не менее чем 50 процентов, а доля оплаты труда инвалидов в фонде оплаты труда - не менее чем 25 процентов, и в случае исполь</w:t>
            </w:r>
            <w:r>
              <w:rPr>
                <w:szCs w:val="20"/>
              </w:rPr>
              <w:t xml:space="preserve">зования данными объединениями и организациями имущества (включая здания, нежилые помещения), находящегося в государственной собственности Новосибирской области на законных основаниях в течение не менее чем пять лет на момент предоставления такого имущества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в целях организации и проведения физкультурных и спортивных мероприятий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религиозные организации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в целях организации и проведения физкультурных и спортивных мероприятий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торгово-промышленные палаты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в целях организации и проведения физкультурных и спортивных мероприятий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государственные учреждения Новосибирской области и муниципальные учреждения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общественные организации для достижения социально значимых целей гуманитарного, просветительского, благотворительного характера, на период их участия в реализации общественно полезных программ, осуществления закупок товаров, работ, услуг для обеспечени</w:t>
            </w:r>
            <w:r>
              <w:rPr>
                <w:szCs w:val="20"/>
              </w:rPr>
              <w:t xml:space="preserve">я государственных нужд в рамках выполнения различных государственных программ в порядке, предусмотренном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в целях организации и проведения физкультурных и спортивных мероприятий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общественные объединения пожарной охраны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в целях организации и проведения физкультурных и спортивных мероприятий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общественные объединения инвалидов и организации, которые созданы общероссийскими общественными объединениями инвалидов, уставный капитал которых полностью состоит из вкла</w:t>
            </w:r>
            <w:r>
              <w:rPr>
                <w:szCs w:val="20"/>
              </w:rPr>
              <w:t xml:space="preserve">дов общественных организаций инвалидов, среднесписочная численность инвалидов в которых по отношению к другим работникам составляет не менее чем 50 процентов, а доля оплаты труда инвалидов в фонде оплаты труда - не менее чем 25 процентов, и в случае исполь</w:t>
            </w:r>
            <w:r>
              <w:rPr>
                <w:szCs w:val="20"/>
              </w:rPr>
              <w:t xml:space="preserve">зования данными объединениями и организациями имущества (включая здания, нежилые помещения), находящегося в государственной собственности Новосибирской области на законных основаниях в течение не менее чем пять лет на момент предоставления такого имущества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в целях организации и проведения физкультурных и спортивных мероприятий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религиозные организации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в целях организации и проведения физкультурных и спортивных мероприятий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торгово-промышленные палаты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в целях организации и проведения физкультурных и спортивных мероприятий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26"/>
        </w:trPr>
        <w:tc>
          <w:tcPr>
            <w:gridSpan w:val="2"/>
            <w:tcW w:w="9604" w:type="dxa"/>
            <w:vAlign w:val="center"/>
            <w:textDirection w:val="lrTb"/>
            <w:noWrap w:val="false"/>
          </w:tcPr>
          <w:p>
            <w:pPr>
              <w:jc w:val="both"/>
              <w:spacing w:after="160"/>
              <w:rPr>
                <w:i/>
                <w:iCs/>
                <w:szCs w:val="20"/>
                <w:lang w:eastAsia="ru-RU"/>
              </w:rPr>
            </w:pPr>
            <w:r>
              <w:rPr>
                <w:i/>
                <w:szCs w:val="20"/>
              </w:rPr>
              <w:t xml:space="preserve">Результат</w:t>
            </w:r>
            <w:r>
              <w:rPr>
                <w:i/>
                <w:szCs w:val="20"/>
              </w:rPr>
              <w:t xml:space="preserve"> Услуги</w:t>
            </w:r>
            <w:r>
              <w:rPr>
                <w:i/>
                <w:szCs w:val="20"/>
              </w:rPr>
              <w:t xml:space="preserve">,</w:t>
            </w:r>
            <w:r>
              <w:rPr>
                <w:i/>
                <w:szCs w:val="20"/>
              </w:rPr>
              <w:t xml:space="preserve"> за которым обращается заявитель</w:t>
            </w:r>
            <w:r>
              <w:rPr>
                <w:i/>
                <w:szCs w:val="20"/>
              </w:rPr>
              <w:t xml:space="preserve"> </w:t>
            </w:r>
            <w:r>
              <w:rPr>
                <w:i/>
                <w:iCs/>
                <w:szCs w:val="20"/>
                <w:lang w:eastAsia="ru-RU"/>
              </w:rPr>
              <w:t xml:space="preserve">«</w:t>
            </w:r>
            <w:r>
              <w:rPr>
                <w:i/>
                <w:szCs w:val="20"/>
              </w:rPr>
              <w:t xml:space="preserve">Предоставление имущества, составляющего казну Новосибирской области, в безвозмездное пользование без проведения торгов</w:t>
            </w:r>
            <w:r>
              <w:rPr>
                <w:i/>
                <w:szCs w:val="20"/>
              </w:rPr>
              <w:t xml:space="preserve">»</w:t>
            </w:r>
            <w:r>
              <w:rPr>
                <w:i/>
                <w:iCs/>
                <w:szCs w:val="20"/>
                <w:lang w:eastAsia="ru-RU"/>
              </w:rPr>
            </w:r>
            <w:r>
              <w:rPr>
                <w:i/>
                <w:iCs/>
                <w:szCs w:val="20"/>
                <w:lang w:eastAsia="ru-RU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общественные организации для достижения социально значимых целей гуманитарного, просветительского, благотворительного характера, на период их участия в реализации общественно полезных программ, осуществления закупок товаров, работ, услуг для обеспечени</w:t>
            </w:r>
            <w:r>
              <w:rPr>
                <w:szCs w:val="20"/>
              </w:rPr>
              <w:t xml:space="preserve">я государственных нужд в рамках выполнения различных государственных программ в порядке, предусмотренном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общественные объединения пожарной охраны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общественные объединения инвалидов и организации, которые созданы общероссийскими общественными объединениями инвалидов, уставный капитал которых полностью состоит из вкла</w:t>
            </w:r>
            <w:r>
              <w:rPr>
                <w:szCs w:val="20"/>
              </w:rPr>
              <w:t xml:space="preserve">дов общественных организаций инвалидов, среднесписочная численность инвалидов в которых по отношению к другим работникам составляет не менее чем 50 процентов, а доля оплаты труда инвалидов в фонде оплаты труда - не менее чем 25 процентов, и в случае исполь</w:t>
            </w:r>
            <w:r>
              <w:rPr>
                <w:szCs w:val="20"/>
              </w:rPr>
              <w:t xml:space="preserve">зования данными объединениями и организациями имущества (включая здания, нежилые помещения), находящегося в государственной собственности Новосибирской области на законных основаниях в течение не менее чем пять лет на момент предоставления такого имущества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религиозные организации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торгово-промышленные палаты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общественные организации для достижения социально значимых целей гуманитарного, просветительского, благотворительного характера, на период их участия в реализации общественно полезных программ, осуществления закупок товаров, работ, услуг для обеспечени</w:t>
            </w:r>
            <w:r>
              <w:rPr>
                <w:szCs w:val="20"/>
              </w:rPr>
              <w:t xml:space="preserve">я государственных нужд в рамках выполнения различных государственных программ в порядке, предусмотренном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общественные объединения пожарной охраны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общественные объединения инвалидов и организации, которые созданы общероссийскими общественными объединениями инвалидов, уставный капитал которых полностью состоит из вкла</w:t>
            </w:r>
            <w:r>
              <w:rPr>
                <w:szCs w:val="20"/>
              </w:rPr>
              <w:t xml:space="preserve">дов общественных организаций инвалидов, среднесписочная численность инвалидов в которых по отношению к другим работникам составляет не менее чем 50 процентов, а доля оплаты труда инвалидов в фонде оплаты труда - не менее чем 25 процентов, и в случае исполь</w:t>
            </w:r>
            <w:r>
              <w:rPr>
                <w:szCs w:val="20"/>
              </w:rPr>
              <w:t xml:space="preserve">зования данными объединениями и организациями имущества (включая здания, нежилые помещения), находящегося в государственной собственности Новосибирской области на законных основаниях в течение не менее чем пять лет на момент предоставления такого имущества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религиозные организации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торгово-промышленные палаты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26"/>
        </w:trPr>
        <w:tc>
          <w:tcPr>
            <w:gridSpan w:val="2"/>
            <w:tcW w:w="9604" w:type="dxa"/>
            <w:vAlign w:val="center"/>
            <w:textDirection w:val="lrTb"/>
            <w:noWrap w:val="false"/>
          </w:tcPr>
          <w:p>
            <w:pPr>
              <w:jc w:val="both"/>
              <w:spacing w:after="160"/>
              <w:rPr>
                <w:i/>
                <w:iCs/>
                <w:szCs w:val="20"/>
                <w:lang w:eastAsia="ru-RU"/>
              </w:rPr>
            </w:pPr>
            <w:r>
              <w:rPr>
                <w:i/>
                <w:szCs w:val="20"/>
              </w:rPr>
              <w:t xml:space="preserve">Результат</w:t>
            </w:r>
            <w:r>
              <w:rPr>
                <w:i/>
                <w:szCs w:val="20"/>
              </w:rPr>
              <w:t xml:space="preserve"> Услуги</w:t>
            </w:r>
            <w:r>
              <w:rPr>
                <w:i/>
                <w:szCs w:val="20"/>
              </w:rPr>
              <w:t xml:space="preserve">,</w:t>
            </w:r>
            <w:r>
              <w:rPr>
                <w:i/>
                <w:szCs w:val="20"/>
              </w:rPr>
              <w:t xml:space="preserve"> за которым обращается заявитель</w:t>
            </w:r>
            <w:r>
              <w:rPr>
                <w:i/>
                <w:szCs w:val="20"/>
              </w:rPr>
              <w:t xml:space="preserve"> </w:t>
            </w:r>
            <w:r>
              <w:rPr>
                <w:i/>
                <w:iCs/>
                <w:szCs w:val="20"/>
                <w:lang w:eastAsia="ru-RU"/>
              </w:rPr>
              <w:t xml:space="preserve">«</w:t>
            </w:r>
            <w:r>
              <w:rPr>
                <w:i/>
                <w:szCs w:val="20"/>
              </w:rPr>
              <w:t xml:space="preserve">Предоставление имущества, составляющего казну Новосибирской области, в безвозмездное пользование без проведения торгов</w:t>
            </w:r>
            <w:r>
              <w:rPr>
                <w:i/>
                <w:szCs w:val="20"/>
              </w:rPr>
              <w:t xml:space="preserve">»</w:t>
            </w:r>
            <w:r>
              <w:rPr>
                <w:i/>
                <w:iCs/>
                <w:szCs w:val="20"/>
                <w:lang w:eastAsia="ru-RU"/>
              </w:rPr>
            </w:r>
            <w:r>
              <w:rPr>
                <w:i/>
                <w:iCs/>
                <w:szCs w:val="20"/>
                <w:lang w:eastAsia="ru-RU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организации федеральной почтовой связи для размещения объектов почтовой связи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организации федеральной почтовой связи для размещения объектов почтовой связи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26"/>
        </w:trPr>
        <w:tc>
          <w:tcPr>
            <w:gridSpan w:val="2"/>
            <w:tcW w:w="9604" w:type="dxa"/>
            <w:vAlign w:val="center"/>
            <w:textDirection w:val="lrTb"/>
            <w:noWrap w:val="false"/>
          </w:tcPr>
          <w:p>
            <w:pPr>
              <w:jc w:val="both"/>
              <w:spacing w:after="160"/>
              <w:rPr>
                <w:i/>
                <w:iCs/>
                <w:szCs w:val="20"/>
                <w:lang w:eastAsia="ru-RU"/>
              </w:rPr>
            </w:pPr>
            <w:r>
              <w:rPr>
                <w:i/>
                <w:szCs w:val="20"/>
              </w:rPr>
              <w:t xml:space="preserve">Результат</w:t>
            </w:r>
            <w:r>
              <w:rPr>
                <w:i/>
                <w:szCs w:val="20"/>
              </w:rPr>
              <w:t xml:space="preserve"> Услуги</w:t>
            </w:r>
            <w:r>
              <w:rPr>
                <w:i/>
                <w:szCs w:val="20"/>
              </w:rPr>
              <w:t xml:space="preserve">,</w:t>
            </w:r>
            <w:r>
              <w:rPr>
                <w:i/>
                <w:szCs w:val="20"/>
              </w:rPr>
              <w:t xml:space="preserve"> за которым обращается заявитель</w:t>
            </w:r>
            <w:r>
              <w:rPr>
                <w:i/>
                <w:szCs w:val="20"/>
              </w:rPr>
              <w:t xml:space="preserve"> </w:t>
            </w:r>
            <w:r>
              <w:rPr>
                <w:i/>
                <w:iCs/>
                <w:szCs w:val="20"/>
                <w:lang w:eastAsia="ru-RU"/>
              </w:rPr>
              <w:t xml:space="preserve">«</w:t>
            </w:r>
            <w:r>
              <w:rPr>
                <w:i/>
                <w:szCs w:val="20"/>
              </w:rPr>
              <w:t xml:space="preserve">Передача в безвозмездное пользование религиозным организациям имущества религиозного назначения, находящегося в государственной собственности Новосибирской области</w:t>
            </w:r>
            <w:r>
              <w:rPr>
                <w:i/>
                <w:szCs w:val="20"/>
              </w:rPr>
              <w:t xml:space="preserve">»</w:t>
            </w:r>
            <w:r>
              <w:rPr>
                <w:i/>
                <w:iCs/>
                <w:szCs w:val="20"/>
                <w:lang w:eastAsia="ru-RU"/>
              </w:rPr>
            </w:r>
            <w:r>
              <w:rPr>
                <w:i/>
                <w:iCs/>
                <w:szCs w:val="20"/>
                <w:lang w:eastAsia="ru-RU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лицо, местные религиозные организации, централизованные религиозные организации, а также религиозные организации, созданные централизованными религиозными организациями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обращаются в отношении имущества казны Новосибирской области, не имеющего религиозного назначения и предназначенного для обслуживания имущества религиозного назначения и (или) образующего с ним монастырский, храмовый или иной культовый комплекс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лицо, местные религиозные организации, централизованные религиозные организации, а также религиозные организации, созданные централизованными религиозными организациями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обращаются в отношении имущества казны Новосибирской области религиозного назначения, включая объекты культурного наследия религиозного назначения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представитель, местные религиозные организации, централизованные религиозные организации, а также религиозные организации, созданные централизованными религиозными организациями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обращаются в отношении имущества казны Новосибирской области, не имеющего религиозного назначения и предназначенного для обслуживания имущества религиозного назначения и (или) образующего с ним монастырский, храмовый или иной культовый комплекс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представитель, местные религиозные организации, централизованные религиозные организации, а также религиозные организации, созданные централизованными религиозными организациями</w:t>
            </w:r>
            <w:r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обращаются в отношении имущества казны Новосибирской области религиозного назначения, включая объекты культурного наследия религиозного назначения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26"/>
        </w:trPr>
        <w:tc>
          <w:tcPr>
            <w:gridSpan w:val="2"/>
            <w:tcW w:w="9604" w:type="dxa"/>
            <w:vAlign w:val="center"/>
            <w:textDirection w:val="lrTb"/>
            <w:noWrap w:val="false"/>
          </w:tcPr>
          <w:p>
            <w:pPr>
              <w:jc w:val="both"/>
              <w:spacing w:after="160"/>
              <w:rPr>
                <w:i/>
                <w:iCs/>
                <w:szCs w:val="20"/>
                <w:lang w:eastAsia="ru-RU"/>
              </w:rPr>
            </w:pPr>
            <w:r>
              <w:rPr>
                <w:i/>
                <w:szCs w:val="20"/>
              </w:rPr>
              <w:t xml:space="preserve">Результат</w:t>
            </w:r>
            <w:r>
              <w:rPr>
                <w:i/>
                <w:szCs w:val="20"/>
              </w:rPr>
              <w:t xml:space="preserve"> Услуги</w:t>
            </w:r>
            <w:r>
              <w:rPr>
                <w:i/>
                <w:szCs w:val="20"/>
              </w:rPr>
              <w:t xml:space="preserve">,</w:t>
            </w:r>
            <w:r>
              <w:rPr>
                <w:i/>
                <w:szCs w:val="20"/>
              </w:rPr>
              <w:t xml:space="preserve"> за которым обращается заявитель</w:t>
            </w:r>
            <w:r>
              <w:rPr>
                <w:i/>
                <w:szCs w:val="20"/>
              </w:rPr>
              <w:t xml:space="preserve"> </w:t>
            </w:r>
            <w:r>
              <w:rPr>
                <w:i/>
                <w:iCs/>
                <w:szCs w:val="20"/>
                <w:lang w:eastAsia="ru-RU"/>
              </w:rPr>
              <w:t xml:space="preserve">«</w:t>
            </w:r>
            <w:r>
              <w:rPr>
                <w:i/>
                <w:szCs w:val="20"/>
              </w:rPr>
              <w:t xml:space="preserve">Исправление допущенных опечаток и (или) ошибок в выданном результате предоставления Услуги</w:t>
            </w:r>
            <w:r>
              <w:rPr>
                <w:i/>
                <w:szCs w:val="20"/>
              </w:rPr>
              <w:t xml:space="preserve">»</w:t>
            </w:r>
            <w:r>
              <w:rPr>
                <w:i/>
                <w:iCs/>
                <w:szCs w:val="20"/>
                <w:lang w:eastAsia="ru-RU"/>
              </w:rPr>
            </w:r>
            <w:r>
              <w:rPr>
                <w:i/>
                <w:iCs/>
                <w:szCs w:val="20"/>
                <w:lang w:eastAsia="ru-RU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435"/>
        </w:trPr>
        <w:tc>
          <w:tcPr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7"/>
              </w:numPr>
              <w:ind w:right="-536"/>
              <w:keepNext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tcW w:w="8470" w:type="dxa"/>
            <w:textDirection w:val="lrTb"/>
            <w:noWrap w:val="false"/>
          </w:tcPr>
          <w:p>
            <w:pPr>
              <w:keepNext/>
              <w:spacing w:after="160"/>
              <w:rPr>
                <w:szCs w:val="20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</w:tbl>
    <w:p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p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Таблица 2. Перечень </w:t>
      </w:r>
      <w:r>
        <w:rPr>
          <w:sz w:val="28"/>
          <w:szCs w:val="28"/>
          <w:lang w:eastAsia="ru-RU"/>
        </w:rPr>
        <w:t xml:space="preserve">общих </w:t>
      </w:r>
      <w:r>
        <w:rPr>
          <w:sz w:val="28"/>
          <w:szCs w:val="28"/>
          <w:lang w:eastAsia="ru-RU"/>
        </w:rPr>
        <w:t xml:space="preserve">признаков заявит</w:t>
      </w:r>
      <w:r>
        <w:rPr>
          <w:sz w:val="28"/>
          <w:szCs w:val="28"/>
          <w:lang w:eastAsia="ru-RU"/>
        </w:rPr>
        <w:t xml:space="preserve">елей</w: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</w:p>
    <w:tbl>
      <w:tblPr>
        <w:tblW w:w="9605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2977"/>
        <w:gridCol w:w="5494"/>
      </w:tblGrid>
      <w:tr>
        <w:tblPrEx/>
        <w:trPr>
          <w:trHeight w:val="815"/>
        </w:trPr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b/>
                <w:bCs/>
                <w:szCs w:val="20"/>
                <w:lang w:eastAsia="ru-RU"/>
              </w:rPr>
              <w:t xml:space="preserve">№ п/п</w:t>
            </w:r>
            <w:r>
              <w:rPr>
                <w:b/>
                <w:bCs/>
                <w:szCs w:val="20"/>
                <w:lang w:eastAsia="ru-RU"/>
              </w:rPr>
            </w:r>
            <w:r>
              <w:rPr>
                <w:b/>
                <w:bCs/>
                <w:szCs w:val="20"/>
                <w:lang w:eastAsia="ru-RU"/>
              </w:rPr>
            </w:r>
          </w:p>
        </w:tc>
        <w:tc>
          <w:tcPr>
            <w:shd w:val="clear" w:color="auto" w:fill="auto"/>
            <w:tcW w:w="297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b/>
                <w:bCs/>
                <w:szCs w:val="20"/>
                <w:lang w:eastAsia="ru-RU"/>
              </w:rPr>
              <w:t xml:space="preserve">Признак заявителя</w:t>
            </w:r>
            <w:r>
              <w:rPr>
                <w:b/>
                <w:bCs/>
                <w:szCs w:val="20"/>
                <w:lang w:eastAsia="ru-RU"/>
              </w:rPr>
            </w:r>
            <w:r>
              <w:rPr>
                <w:b/>
                <w:bCs/>
                <w:szCs w:val="20"/>
                <w:lang w:eastAsia="ru-RU"/>
              </w:rPr>
            </w:r>
          </w:p>
        </w:tc>
        <w:tc>
          <w:tcPr>
            <w:shd w:val="clear" w:color="auto" w:fill="auto"/>
            <w:tcW w:w="549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b/>
                <w:bCs/>
                <w:szCs w:val="20"/>
                <w:lang w:eastAsia="ru-RU"/>
              </w:rPr>
              <w:t xml:space="preserve">Значени</w:t>
            </w:r>
            <w:r>
              <w:rPr>
                <w:b/>
                <w:bCs/>
                <w:szCs w:val="20"/>
                <w:lang w:eastAsia="ru-RU"/>
              </w:rPr>
              <w:t xml:space="preserve">я признака заявителя</w:t>
            </w:r>
            <w:r>
              <w:rPr>
                <w:b/>
                <w:bCs/>
                <w:szCs w:val="20"/>
                <w:lang w:eastAsia="ru-RU"/>
              </w:rPr>
            </w:r>
            <w:r>
              <w:rPr>
                <w:b/>
                <w:bCs/>
                <w:szCs w:val="20"/>
                <w:lang w:eastAsia="ru-RU"/>
              </w:rPr>
            </w:r>
          </w:p>
        </w:tc>
      </w:tr>
      <w:tr>
        <w:tblPrEx/>
        <w:trPr>
          <w:trHeight w:val="339"/>
        </w:trPr>
        <w:tc>
          <w:tcPr>
            <w:gridSpan w:val="3"/>
            <w:shd w:val="clear" w:color="auto" w:fill="auto"/>
            <w:tcW w:w="9605" w:type="dxa"/>
            <w:vAlign w:val="center"/>
            <w:textDirection w:val="lrTb"/>
            <w:noWrap w:val="false"/>
          </w:tcPr>
          <w:p>
            <w:pPr>
              <w:rPr>
                <w:szCs w:val="20"/>
              </w:rPr>
            </w:pPr>
            <w:r>
              <w:rPr>
                <w:i/>
                <w:szCs w:val="20"/>
              </w:rPr>
              <w:t xml:space="preserve">Результат</w:t>
            </w:r>
            <w:r>
              <w:rPr>
                <w:i/>
                <w:szCs w:val="20"/>
                <w:lang w:val="en-US"/>
              </w:rPr>
              <w:t xml:space="preserve"> </w:t>
            </w:r>
            <w:r>
              <w:rPr>
                <w:i/>
                <w:szCs w:val="20"/>
              </w:rPr>
              <w:t xml:space="preserve">Услуги</w:t>
            </w:r>
            <w:r>
              <w:rPr>
                <w:i/>
                <w:szCs w:val="20"/>
                <w:lang w:val="en-US"/>
              </w:rPr>
              <w:t xml:space="preserve"> </w:t>
            </w:r>
            <w:r>
              <w:rPr>
                <w:i/>
                <w:iCs/>
                <w:szCs w:val="20"/>
                <w:lang w:val="en-US" w:eastAsia="ru-RU"/>
              </w:rPr>
              <w:t xml:space="preserve">«</w:t>
            </w:r>
            <w:r>
              <w:rPr>
                <w:i/>
                <w:szCs w:val="20"/>
                <w:lang w:val="en-US"/>
              </w:rPr>
              <w:t xml:space="preserve">Предоставление имущества, составляющего казну Новосибирской области, в безвозмездное пользование без проведения торгов</w:t>
            </w:r>
            <w:r>
              <w:rPr>
                <w:i/>
                <w:szCs w:val="20"/>
                <w:lang w:val="en-US"/>
              </w:rPr>
              <w:t xml:space="preserve">»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841"/>
        </w:trPr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3"/>
              </w:numPr>
              <w:ind w:right="-536"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shd w:val="clear" w:color="auto" w:fill="auto"/>
            <w:tcW w:w="2977" w:type="dxa"/>
            <w:vAlign w:val="center"/>
            <w:textDirection w:val="lrTb"/>
            <w:noWrap w:val="false"/>
          </w:tcPr>
          <w:p>
            <w:pPr>
              <w:contextualSpacing/>
              <w:spacing w:after="160"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 xml:space="preserve">Категория заявителя</w:t>
            </w:r>
            <w:r>
              <w:rPr>
                <w:b/>
                <w:bCs/>
                <w:szCs w:val="20"/>
                <w:lang w:val="en-US" w:eastAsia="ru-RU"/>
              </w:rPr>
            </w:r>
            <w:r>
              <w:rPr>
                <w:b/>
                <w:bCs/>
                <w:szCs w:val="20"/>
                <w:lang w:val="en-US" w:eastAsia="ru-RU"/>
              </w:rPr>
            </w:r>
          </w:p>
        </w:tc>
        <w:tc>
          <w:tcPr>
            <w:shd w:val="clear" w:color="auto" w:fill="auto"/>
            <w:tcW w:w="5494" w:type="dxa"/>
            <w:textDirection w:val="lrTb"/>
            <w:noWrap w:val="false"/>
          </w:tcPr>
          <w:p>
            <w:pPr>
              <w:rPr>
                <w:szCs w:val="20"/>
                <w:lang w:val="en-US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1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2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841"/>
        </w:trPr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3"/>
              </w:numPr>
              <w:ind w:right="-536"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shd w:val="clear" w:color="auto" w:fill="auto"/>
            <w:tcW w:w="2977" w:type="dxa"/>
            <w:vAlign w:val="center"/>
            <w:textDirection w:val="lrTb"/>
            <w:noWrap w:val="false"/>
          </w:tcPr>
          <w:p>
            <w:pPr>
              <w:contextualSpacing/>
              <w:spacing w:after="160"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 xml:space="preserve">Заявители, имеющие право в соответствии с действующим законодательством Российской Федерации и Новосибирской области, на предоставление государственной услуги</w:t>
            </w:r>
            <w:r>
              <w:rPr>
                <w:b/>
                <w:bCs/>
                <w:szCs w:val="20"/>
                <w:lang w:val="en-US" w:eastAsia="ru-RU"/>
              </w:rPr>
            </w:r>
            <w:r>
              <w:rPr>
                <w:b/>
                <w:bCs/>
                <w:szCs w:val="20"/>
                <w:lang w:val="en-US" w:eastAsia="ru-RU"/>
              </w:rPr>
            </w:r>
          </w:p>
        </w:tc>
        <w:tc>
          <w:tcPr>
            <w:shd w:val="clear" w:color="auto" w:fill="auto"/>
            <w:tcW w:w="5494" w:type="dxa"/>
            <w:textDirection w:val="lrTb"/>
            <w:noWrap w:val="false"/>
          </w:tcPr>
          <w:p>
            <w:pPr>
              <w:rPr>
                <w:szCs w:val="20"/>
                <w:lang w:val="en-US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1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Государственные учреждения Новосибирской области и муниципальные учреждения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2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Общественные организации для достижения социально значимых целей гуманитарного, просветительского, благотворительного характера, на период их участия в реализации общественно полезных программ, осуществления закупок товаров, работ, услуг для обеспечени</w:t>
            </w:r>
            <w:r>
              <w:rPr>
                <w:szCs w:val="20"/>
                <w:lang w:val="en-US"/>
              </w:rPr>
              <w:t xml:space="preserve">я государственных нужд в рамках выполнения различных государственных программ в порядке, предусмотренном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3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Общественные объединения пожарной охраны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4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Общественные объединения инвалидов и организации, которые созданы общероссийскими общественными объединениями инвалидов, уставный капитал которых полностью состоит из вкла</w:t>
            </w:r>
            <w:r>
              <w:rPr>
                <w:szCs w:val="20"/>
                <w:lang w:val="en-US"/>
              </w:rPr>
              <w:t xml:space="preserve">дов общественных организаций инвалидов, среднесписочная численность инвалидов в которых по отношению к другим работникам составляет не менее чем 50 процентов, а доля оплаты труда инвалидов в фонде оплаты труда - не менее чем 25 процентов, и в случае исполь</w:t>
            </w:r>
            <w:r>
              <w:rPr>
                <w:szCs w:val="20"/>
                <w:lang w:val="en-US"/>
              </w:rPr>
              <w:t xml:space="preserve">зования данными объединениями и организациями имущества (включая здания, нежилые помещения), находящегося в государственной собственности Новосибирской области на законных основаниях в течение не менее чем пять лет на момент предоставления такого имущества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5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Религиозные организации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6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Торгово-промышленные палаты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841"/>
        </w:trPr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3"/>
              </w:numPr>
              <w:ind w:right="-536"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shd w:val="clear" w:color="auto" w:fill="auto"/>
            <w:tcW w:w="2977" w:type="dxa"/>
            <w:vAlign w:val="center"/>
            <w:textDirection w:val="lrTb"/>
            <w:noWrap w:val="false"/>
          </w:tcPr>
          <w:p>
            <w:pPr>
              <w:contextualSpacing/>
              <w:spacing w:after="160"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 xml:space="preserve">цели использования</w:t>
            </w:r>
            <w:r>
              <w:rPr>
                <w:b/>
                <w:bCs/>
                <w:szCs w:val="20"/>
                <w:lang w:val="en-US" w:eastAsia="ru-RU"/>
              </w:rPr>
            </w:r>
            <w:r>
              <w:rPr>
                <w:b/>
                <w:bCs/>
                <w:szCs w:val="20"/>
                <w:lang w:val="en-US" w:eastAsia="ru-RU"/>
              </w:rPr>
            </w:r>
          </w:p>
        </w:tc>
        <w:tc>
          <w:tcPr>
            <w:shd w:val="clear" w:color="auto" w:fill="auto"/>
            <w:tcW w:w="5494" w:type="dxa"/>
            <w:textDirection w:val="lrTb"/>
            <w:noWrap w:val="false"/>
          </w:tcPr>
          <w:p>
            <w:pPr>
              <w:rPr>
                <w:szCs w:val="20"/>
                <w:lang w:val="en-US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1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В целях организации и проведения физкультурных и спортивных мероприятий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339"/>
        </w:trPr>
        <w:tc>
          <w:tcPr>
            <w:gridSpan w:val="3"/>
            <w:shd w:val="clear" w:color="auto" w:fill="auto"/>
            <w:tcW w:w="9605" w:type="dxa"/>
            <w:vAlign w:val="center"/>
            <w:textDirection w:val="lrTb"/>
            <w:noWrap w:val="false"/>
          </w:tcPr>
          <w:p>
            <w:pPr>
              <w:rPr>
                <w:szCs w:val="20"/>
              </w:rPr>
            </w:pPr>
            <w:r>
              <w:rPr>
                <w:i/>
                <w:szCs w:val="20"/>
              </w:rPr>
              <w:t xml:space="preserve">Результат</w:t>
            </w:r>
            <w:r>
              <w:rPr>
                <w:i/>
                <w:szCs w:val="20"/>
                <w:lang w:val="en-US"/>
              </w:rPr>
              <w:t xml:space="preserve"> </w:t>
            </w:r>
            <w:r>
              <w:rPr>
                <w:i/>
                <w:szCs w:val="20"/>
              </w:rPr>
              <w:t xml:space="preserve">Услуги</w:t>
            </w:r>
            <w:r>
              <w:rPr>
                <w:i/>
                <w:szCs w:val="20"/>
                <w:lang w:val="en-US"/>
              </w:rPr>
              <w:t xml:space="preserve"> </w:t>
            </w:r>
            <w:r>
              <w:rPr>
                <w:i/>
                <w:iCs/>
                <w:szCs w:val="20"/>
                <w:lang w:val="en-US" w:eastAsia="ru-RU"/>
              </w:rPr>
              <w:t xml:space="preserve">«</w:t>
            </w:r>
            <w:r>
              <w:rPr>
                <w:i/>
                <w:szCs w:val="20"/>
                <w:lang w:val="en-US"/>
              </w:rPr>
              <w:t xml:space="preserve">Предоставление имущества, составляющего казну Новосибирской области, в безвозмездное пользование без проведения торгов</w:t>
            </w:r>
            <w:r>
              <w:rPr>
                <w:i/>
                <w:szCs w:val="20"/>
                <w:lang w:val="en-US"/>
              </w:rPr>
              <w:t xml:space="preserve">»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841"/>
        </w:trPr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3"/>
              </w:numPr>
              <w:ind w:right="-536"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shd w:val="clear" w:color="auto" w:fill="auto"/>
            <w:tcW w:w="2977" w:type="dxa"/>
            <w:vAlign w:val="center"/>
            <w:textDirection w:val="lrTb"/>
            <w:noWrap w:val="false"/>
          </w:tcPr>
          <w:p>
            <w:pPr>
              <w:contextualSpacing/>
              <w:spacing w:after="160"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 xml:space="preserve">Категория заявителя</w:t>
            </w:r>
            <w:r>
              <w:rPr>
                <w:b/>
                <w:bCs/>
                <w:szCs w:val="20"/>
                <w:lang w:val="en-US" w:eastAsia="ru-RU"/>
              </w:rPr>
            </w:r>
            <w:r>
              <w:rPr>
                <w:b/>
                <w:bCs/>
                <w:szCs w:val="20"/>
                <w:lang w:val="en-US" w:eastAsia="ru-RU"/>
              </w:rPr>
            </w:r>
          </w:p>
        </w:tc>
        <w:tc>
          <w:tcPr>
            <w:shd w:val="clear" w:color="auto" w:fill="auto"/>
            <w:tcW w:w="5494" w:type="dxa"/>
            <w:textDirection w:val="lrTb"/>
            <w:noWrap w:val="false"/>
          </w:tcPr>
          <w:p>
            <w:pPr>
              <w:rPr>
                <w:szCs w:val="20"/>
                <w:lang w:val="en-US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1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2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841"/>
        </w:trPr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3"/>
              </w:numPr>
              <w:ind w:right="-536"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shd w:val="clear" w:color="auto" w:fill="auto"/>
            <w:tcW w:w="2977" w:type="dxa"/>
            <w:vAlign w:val="center"/>
            <w:textDirection w:val="lrTb"/>
            <w:noWrap w:val="false"/>
          </w:tcPr>
          <w:p>
            <w:pPr>
              <w:contextualSpacing/>
              <w:spacing w:after="160"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 xml:space="preserve">Заявители, имеющие право в соответствии с действующим законодательством Российской Федерации и Новосибирской области, на предоставление государственной услуги</w:t>
            </w:r>
            <w:r>
              <w:rPr>
                <w:b/>
                <w:bCs/>
                <w:szCs w:val="20"/>
                <w:lang w:val="en-US" w:eastAsia="ru-RU"/>
              </w:rPr>
            </w:r>
            <w:r>
              <w:rPr>
                <w:b/>
                <w:bCs/>
                <w:szCs w:val="20"/>
                <w:lang w:val="en-US" w:eastAsia="ru-RU"/>
              </w:rPr>
            </w:r>
          </w:p>
        </w:tc>
        <w:tc>
          <w:tcPr>
            <w:shd w:val="clear" w:color="auto" w:fill="auto"/>
            <w:tcW w:w="5494" w:type="dxa"/>
            <w:textDirection w:val="lrTb"/>
            <w:noWrap w:val="false"/>
          </w:tcPr>
          <w:p>
            <w:pPr>
              <w:rPr>
                <w:szCs w:val="20"/>
                <w:lang w:val="en-US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1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Общественные организации для достижения социально значимых целей гуманитарного, просветительского, благотворительного характера, на период их участия в реализации общественно полезных программ, осуществления закупок товаров, работ, услуг для обеспечени</w:t>
            </w:r>
            <w:r>
              <w:rPr>
                <w:szCs w:val="20"/>
                <w:lang w:val="en-US"/>
              </w:rPr>
              <w:t xml:space="preserve">я государственных нужд в рамках выполнения различных государственных программ в порядке, предусмотренном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2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Общественные объединения пожарной охраны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3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Общественные объединения инвалидов и организации, которые созданы общероссийскими общественными объединениями инвалидов, уставный капитал которых полностью состоит из вкла</w:t>
            </w:r>
            <w:r>
              <w:rPr>
                <w:szCs w:val="20"/>
                <w:lang w:val="en-US"/>
              </w:rPr>
              <w:t xml:space="preserve">дов общественных организаций инвалидов, среднесписочная численность инвалидов в которых по отношению к другим работникам составляет не менее чем 50 процентов, а доля оплаты труда инвалидов в фонде оплаты труда - не менее чем 25 процентов, и в случае исполь</w:t>
            </w:r>
            <w:r>
              <w:rPr>
                <w:szCs w:val="20"/>
                <w:lang w:val="en-US"/>
              </w:rPr>
              <w:t xml:space="preserve">зования данными объединениями и организациями имущества (включая здания, нежилые помещения), находящегося в государственной собственности Новосибирской области на законных основаниях в течение не менее чем пять лет на момент предоставления такого имущества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4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Религиозные организации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5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Торгово-промышленные палаты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339"/>
        </w:trPr>
        <w:tc>
          <w:tcPr>
            <w:gridSpan w:val="3"/>
            <w:shd w:val="clear" w:color="auto" w:fill="auto"/>
            <w:tcW w:w="9605" w:type="dxa"/>
            <w:vAlign w:val="center"/>
            <w:textDirection w:val="lrTb"/>
            <w:noWrap w:val="false"/>
          </w:tcPr>
          <w:p>
            <w:pPr>
              <w:rPr>
                <w:szCs w:val="20"/>
              </w:rPr>
            </w:pPr>
            <w:r>
              <w:rPr>
                <w:i/>
                <w:szCs w:val="20"/>
              </w:rPr>
              <w:t xml:space="preserve">Результат</w:t>
            </w:r>
            <w:r>
              <w:rPr>
                <w:i/>
                <w:szCs w:val="20"/>
                <w:lang w:val="en-US"/>
              </w:rPr>
              <w:t xml:space="preserve"> </w:t>
            </w:r>
            <w:r>
              <w:rPr>
                <w:i/>
                <w:szCs w:val="20"/>
              </w:rPr>
              <w:t xml:space="preserve">Услуги</w:t>
            </w:r>
            <w:r>
              <w:rPr>
                <w:i/>
                <w:szCs w:val="20"/>
                <w:lang w:val="en-US"/>
              </w:rPr>
              <w:t xml:space="preserve"> </w:t>
            </w:r>
            <w:r>
              <w:rPr>
                <w:i/>
                <w:iCs/>
                <w:szCs w:val="20"/>
                <w:lang w:val="en-US" w:eastAsia="ru-RU"/>
              </w:rPr>
              <w:t xml:space="preserve">«</w:t>
            </w:r>
            <w:r>
              <w:rPr>
                <w:i/>
                <w:szCs w:val="20"/>
                <w:lang w:val="en-US"/>
              </w:rPr>
              <w:t xml:space="preserve">Предоставление имущества, составляющего казну Новосибирской области, в безвозмездное пользование без проведения торгов</w:t>
            </w:r>
            <w:r>
              <w:rPr>
                <w:i/>
                <w:szCs w:val="20"/>
                <w:lang w:val="en-US"/>
              </w:rPr>
              <w:t xml:space="preserve">»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841"/>
        </w:trPr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3"/>
              </w:numPr>
              <w:ind w:right="-536"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shd w:val="clear" w:color="auto" w:fill="auto"/>
            <w:tcW w:w="2977" w:type="dxa"/>
            <w:vAlign w:val="center"/>
            <w:textDirection w:val="lrTb"/>
            <w:noWrap w:val="false"/>
          </w:tcPr>
          <w:p>
            <w:pPr>
              <w:contextualSpacing/>
              <w:spacing w:after="160"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 xml:space="preserve">Категория заявителя</w:t>
            </w:r>
            <w:r>
              <w:rPr>
                <w:b/>
                <w:bCs/>
                <w:szCs w:val="20"/>
                <w:lang w:val="en-US" w:eastAsia="ru-RU"/>
              </w:rPr>
            </w:r>
            <w:r>
              <w:rPr>
                <w:b/>
                <w:bCs/>
                <w:szCs w:val="20"/>
                <w:lang w:val="en-US" w:eastAsia="ru-RU"/>
              </w:rPr>
            </w:r>
          </w:p>
        </w:tc>
        <w:tc>
          <w:tcPr>
            <w:shd w:val="clear" w:color="auto" w:fill="auto"/>
            <w:tcW w:w="5494" w:type="dxa"/>
            <w:textDirection w:val="lrTb"/>
            <w:noWrap w:val="false"/>
          </w:tcPr>
          <w:p>
            <w:pPr>
              <w:rPr>
                <w:szCs w:val="20"/>
                <w:lang w:val="en-US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1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2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841"/>
        </w:trPr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3"/>
              </w:numPr>
              <w:ind w:right="-536"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shd w:val="clear" w:color="auto" w:fill="auto"/>
            <w:tcW w:w="2977" w:type="dxa"/>
            <w:vAlign w:val="center"/>
            <w:textDirection w:val="lrTb"/>
            <w:noWrap w:val="false"/>
          </w:tcPr>
          <w:p>
            <w:pPr>
              <w:contextualSpacing/>
              <w:spacing w:after="160"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 xml:space="preserve">Заявители, имеющие право в соответствии с действующим законодательством Российской Федерации и Новосибирской области, на предоставление государственной услуги</w:t>
            </w:r>
            <w:r>
              <w:rPr>
                <w:b/>
                <w:bCs/>
                <w:szCs w:val="20"/>
                <w:lang w:val="en-US" w:eastAsia="ru-RU"/>
              </w:rPr>
            </w:r>
            <w:r>
              <w:rPr>
                <w:b/>
                <w:bCs/>
                <w:szCs w:val="20"/>
                <w:lang w:val="en-US" w:eastAsia="ru-RU"/>
              </w:rPr>
            </w:r>
          </w:p>
        </w:tc>
        <w:tc>
          <w:tcPr>
            <w:shd w:val="clear" w:color="auto" w:fill="auto"/>
            <w:tcW w:w="5494" w:type="dxa"/>
            <w:textDirection w:val="lrTb"/>
            <w:noWrap w:val="false"/>
          </w:tcPr>
          <w:p>
            <w:pPr>
              <w:rPr>
                <w:szCs w:val="20"/>
                <w:lang w:val="en-US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1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Организации федеральной почтовой связи для размещения объектов почтовой связи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339"/>
        </w:trPr>
        <w:tc>
          <w:tcPr>
            <w:gridSpan w:val="3"/>
            <w:shd w:val="clear" w:color="auto" w:fill="auto"/>
            <w:tcW w:w="9605" w:type="dxa"/>
            <w:vAlign w:val="center"/>
            <w:textDirection w:val="lrTb"/>
            <w:noWrap w:val="false"/>
          </w:tcPr>
          <w:p>
            <w:pPr>
              <w:rPr>
                <w:szCs w:val="20"/>
              </w:rPr>
            </w:pPr>
            <w:r>
              <w:rPr>
                <w:i/>
                <w:szCs w:val="20"/>
              </w:rPr>
              <w:t xml:space="preserve">Результат</w:t>
            </w:r>
            <w:r>
              <w:rPr>
                <w:i/>
                <w:szCs w:val="20"/>
                <w:lang w:val="en-US"/>
              </w:rPr>
              <w:t xml:space="preserve"> </w:t>
            </w:r>
            <w:r>
              <w:rPr>
                <w:i/>
                <w:szCs w:val="20"/>
              </w:rPr>
              <w:t xml:space="preserve">Услуги</w:t>
            </w:r>
            <w:r>
              <w:rPr>
                <w:i/>
                <w:szCs w:val="20"/>
                <w:lang w:val="en-US"/>
              </w:rPr>
              <w:t xml:space="preserve"> </w:t>
            </w:r>
            <w:r>
              <w:rPr>
                <w:i/>
                <w:iCs/>
                <w:szCs w:val="20"/>
                <w:lang w:val="en-US" w:eastAsia="ru-RU"/>
              </w:rPr>
              <w:t xml:space="preserve">«</w:t>
            </w:r>
            <w:r>
              <w:rPr>
                <w:i/>
                <w:szCs w:val="20"/>
                <w:lang w:val="en-US"/>
              </w:rPr>
              <w:t xml:space="preserve">Передача в безвозмездное пользование религиозным организациям имущества религиозного назначения, находящегося в государственной собственности Новосибирской области</w:t>
            </w:r>
            <w:r>
              <w:rPr>
                <w:i/>
                <w:szCs w:val="20"/>
                <w:lang w:val="en-US"/>
              </w:rPr>
              <w:t xml:space="preserve">»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841"/>
        </w:trPr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3"/>
              </w:numPr>
              <w:ind w:right="-536"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shd w:val="clear" w:color="auto" w:fill="auto"/>
            <w:tcW w:w="2977" w:type="dxa"/>
            <w:vAlign w:val="center"/>
            <w:textDirection w:val="lrTb"/>
            <w:noWrap w:val="false"/>
          </w:tcPr>
          <w:p>
            <w:pPr>
              <w:contextualSpacing/>
              <w:spacing w:after="160"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 xml:space="preserve">Категория заявителя</w:t>
            </w:r>
            <w:r>
              <w:rPr>
                <w:b/>
                <w:bCs/>
                <w:szCs w:val="20"/>
                <w:lang w:val="en-US" w:eastAsia="ru-RU"/>
              </w:rPr>
            </w:r>
            <w:r>
              <w:rPr>
                <w:b/>
                <w:bCs/>
                <w:szCs w:val="20"/>
                <w:lang w:val="en-US" w:eastAsia="ru-RU"/>
              </w:rPr>
            </w:r>
          </w:p>
        </w:tc>
        <w:tc>
          <w:tcPr>
            <w:shd w:val="clear" w:color="auto" w:fill="auto"/>
            <w:tcW w:w="5494" w:type="dxa"/>
            <w:textDirection w:val="lrTb"/>
            <w:noWrap w:val="false"/>
          </w:tcPr>
          <w:p>
            <w:pPr>
              <w:rPr>
                <w:szCs w:val="20"/>
                <w:lang w:val="en-US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1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Юридическое лицо, местные религиозные организации, централизованные религиозные организации, а также религиозные организации, созданные централизованными религиозными организациями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2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Уполномоченный представитель, местные религиозные организации, централизованные религиозные организации, а также религиозные организации, созданные централизованными религиозными организациями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841"/>
        </w:trPr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3"/>
              </w:numPr>
              <w:ind w:right="-536"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shd w:val="clear" w:color="auto" w:fill="auto"/>
            <w:tcW w:w="2977" w:type="dxa"/>
            <w:vAlign w:val="center"/>
            <w:textDirection w:val="lrTb"/>
            <w:noWrap w:val="false"/>
          </w:tcPr>
          <w:p>
            <w:pPr>
              <w:contextualSpacing/>
              <w:spacing w:after="160"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 xml:space="preserve">В отношении какого имущества обращается заявитель</w:t>
            </w:r>
            <w:r>
              <w:rPr>
                <w:b/>
                <w:bCs/>
                <w:szCs w:val="20"/>
                <w:lang w:val="en-US" w:eastAsia="ru-RU"/>
              </w:rPr>
            </w:r>
            <w:r>
              <w:rPr>
                <w:b/>
                <w:bCs/>
                <w:szCs w:val="20"/>
                <w:lang w:val="en-US" w:eastAsia="ru-RU"/>
              </w:rPr>
            </w:r>
          </w:p>
        </w:tc>
        <w:tc>
          <w:tcPr>
            <w:shd w:val="clear" w:color="auto" w:fill="auto"/>
            <w:tcW w:w="5494" w:type="dxa"/>
            <w:textDirection w:val="lrTb"/>
            <w:noWrap w:val="false"/>
          </w:tcPr>
          <w:p>
            <w:pPr>
              <w:rPr>
                <w:szCs w:val="20"/>
                <w:lang w:val="en-US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1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Обращаются в отношении имущества казны Новосибирской области, не имеющего религиозного назначения и предназначенного для обслуживания имущества религиозного назначения и (или) образующего с ним монастырский, храмовый или иной культовый комплекс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2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Обращаются в отношении имущества казны Новосибирской области религиозного назначения, включая объекты культурного наследия религиозного назначения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339"/>
        </w:trPr>
        <w:tc>
          <w:tcPr>
            <w:gridSpan w:val="3"/>
            <w:shd w:val="clear" w:color="auto" w:fill="auto"/>
            <w:tcW w:w="9605" w:type="dxa"/>
            <w:vAlign w:val="center"/>
            <w:textDirection w:val="lrTb"/>
            <w:noWrap w:val="false"/>
          </w:tcPr>
          <w:p>
            <w:pPr>
              <w:rPr>
                <w:szCs w:val="20"/>
              </w:rPr>
            </w:pPr>
            <w:r>
              <w:rPr>
                <w:i/>
                <w:szCs w:val="20"/>
              </w:rPr>
              <w:t xml:space="preserve">Результат</w:t>
            </w:r>
            <w:r>
              <w:rPr>
                <w:i/>
                <w:szCs w:val="20"/>
                <w:lang w:val="en-US"/>
              </w:rPr>
              <w:t xml:space="preserve"> </w:t>
            </w:r>
            <w:r>
              <w:rPr>
                <w:i/>
                <w:szCs w:val="20"/>
              </w:rPr>
              <w:t xml:space="preserve">Услуги</w:t>
            </w:r>
            <w:r>
              <w:rPr>
                <w:i/>
                <w:szCs w:val="20"/>
                <w:lang w:val="en-US"/>
              </w:rPr>
              <w:t xml:space="preserve"> </w:t>
            </w:r>
            <w:r>
              <w:rPr>
                <w:i/>
                <w:iCs/>
                <w:szCs w:val="20"/>
                <w:lang w:val="en-US" w:eastAsia="ru-RU"/>
              </w:rPr>
              <w:t xml:space="preserve">«</w:t>
            </w:r>
            <w:r>
              <w:rPr>
                <w:i/>
                <w:szCs w:val="20"/>
                <w:lang w:val="en-US"/>
              </w:rPr>
              <w:t xml:space="preserve">Исправление допущенных опечаток и (или) ошибок в выданном результате предоставления Услуги</w:t>
            </w:r>
            <w:r>
              <w:rPr>
                <w:i/>
                <w:szCs w:val="20"/>
                <w:lang w:val="en-US"/>
              </w:rPr>
              <w:t xml:space="preserve">»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  <w:tr>
        <w:tblPrEx/>
        <w:trPr>
          <w:trHeight w:val="841"/>
        </w:trPr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3"/>
              </w:numPr>
              <w:ind w:right="-536"/>
              <w:tabs>
                <w:tab w:val="clear" w:pos="1077" w:leader="none"/>
              </w:tabs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  <w:r>
              <w:rPr>
                <w:sz w:val="28"/>
                <w:szCs w:val="28"/>
                <w:lang w:eastAsia="ru-RU"/>
              </w:rPr>
            </w:r>
          </w:p>
        </w:tc>
        <w:tc>
          <w:tcPr>
            <w:shd w:val="clear" w:color="auto" w:fill="auto"/>
            <w:tcW w:w="2977" w:type="dxa"/>
            <w:vAlign w:val="center"/>
            <w:textDirection w:val="lrTb"/>
            <w:noWrap w:val="false"/>
          </w:tcPr>
          <w:p>
            <w:pPr>
              <w:contextualSpacing/>
              <w:spacing w:after="160"/>
              <w:rPr>
                <w:b/>
                <w:bCs/>
                <w:szCs w:val="20"/>
                <w:lang w:val="en-US" w:eastAsia="ru-RU"/>
              </w:rPr>
            </w:pPr>
            <w:r>
              <w:rPr>
                <w:szCs w:val="20"/>
                <w:lang w:val="en-US"/>
              </w:rPr>
              <w:t xml:space="preserve">Категория заявителя</w:t>
            </w:r>
            <w:r>
              <w:rPr>
                <w:b/>
                <w:bCs/>
                <w:szCs w:val="20"/>
                <w:lang w:val="en-US" w:eastAsia="ru-RU"/>
              </w:rPr>
            </w:r>
            <w:r>
              <w:rPr>
                <w:b/>
                <w:bCs/>
                <w:szCs w:val="20"/>
                <w:lang w:val="en-US" w:eastAsia="ru-RU"/>
              </w:rPr>
            </w:r>
          </w:p>
        </w:tc>
        <w:tc>
          <w:tcPr>
            <w:shd w:val="clear" w:color="auto" w:fill="auto"/>
            <w:tcW w:w="5494" w:type="dxa"/>
            <w:textDirection w:val="lrTb"/>
            <w:noWrap w:val="false"/>
          </w:tcPr>
          <w:p>
            <w:pPr>
              <w:rPr>
                <w:szCs w:val="20"/>
                <w:lang w:val="en-US"/>
              </w:rPr>
            </w:pP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  <w:r>
              <w:rPr>
                <w:szCs w:val="20"/>
                <w:lang w:val="en-US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1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Юридическое лицо</w:t>
            </w:r>
            <w:r>
              <w:rPr>
                <w:szCs w:val="20"/>
              </w:rPr>
              <w:t xml:space="preserve">.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  <w:p>
            <w:pPr>
              <w:rPr>
                <w:szCs w:val="20"/>
              </w:rPr>
            </w:pPr>
            <w:r>
              <w:rPr>
                <w:szCs w:val="20"/>
                <w:lang w:val="en-US"/>
              </w:rPr>
              <w:t xml:space="preserve">2</w:t>
            </w:r>
            <w:r>
              <w:rPr>
                <w:szCs w:val="20"/>
                <w:lang w:val="en-US"/>
              </w:rPr>
              <w:t xml:space="preserve">. </w:t>
            </w:r>
            <w:r>
              <w:rPr>
                <w:szCs w:val="20"/>
                <w:lang w:val="en-US"/>
              </w:rPr>
              <w:t xml:space="preserve">Уполномоченный представитель</w:t>
            </w:r>
            <w:r>
              <w:rPr>
                <w:szCs w:val="20"/>
              </w:rPr>
            </w:r>
            <w:r>
              <w:rPr>
                <w:szCs w:val="20"/>
              </w:rPr>
            </w:r>
          </w:p>
        </w:tc>
      </w:tr>
    </w:tbl>
    <w:p>
      <w:pPr>
        <w:pStyle w:val="976"/>
        <w:ind w:firstLine="0"/>
        <w:keepNext/>
        <w:spacing w:line="240" w:lineRule="auto"/>
        <w:tabs>
          <w:tab w:val="clear" w:pos="851" w:leader="none"/>
        </w:tabs>
        <w:rPr>
          <w:sz w:val="28"/>
          <w:szCs w:val="28"/>
          <w:lang w:val="en-US"/>
        </w:rPr>
      </w:pPr>
      <w:r>
        <w:rPr>
          <w:sz w:val="20"/>
          <w:lang w:val="en-US"/>
        </w:rPr>
      </w:r>
      <w:r>
        <w:rPr>
          <w:sz w:val="28"/>
          <w:szCs w:val="28"/>
          <w:lang w:val="en-US" w:eastAsia="ru-RU"/>
        </w:rPr>
        <w:br w:type="page" w:clear="all"/>
      </w: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p>
      <w:pPr>
        <w:pStyle w:val="1003"/>
        <w:ind w:left="0" w:right="0" w:firstLine="4819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</w:rPr>
        <w:t xml:space="preserve">Приложение № 2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</w:rPr>
        <w:t xml:space="preserve">к Административному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</w:rPr>
        <w:t xml:space="preserve">регламенту,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</w:rPr>
        <w:t xml:space="preserve">утвержденному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приказом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департамента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имущества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и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зем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ельных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отношений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Новосибирской области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  <w:t xml:space="preserve">от 18.12.2024 № 4135-НПА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</w:r>
    </w:p>
    <w:p>
      <w:pPr>
        <w:pStyle w:val="976"/>
        <w:ind w:left="720" w:firstLine="0"/>
        <w:jc w:val="right"/>
        <w:spacing w:line="240" w:lineRule="auto"/>
        <w:tabs>
          <w:tab w:val="clear" w:pos="851" w:leader="none"/>
        </w:tabs>
        <w:rPr>
          <w:sz w:val="20"/>
          <w:szCs w:val="20"/>
          <w:u w:val="single"/>
          <w:lang w:val="en-US"/>
        </w:rPr>
      </w:pPr>
      <w:r>
        <w:rPr>
          <w:sz w:val="20"/>
          <w:highlight w:val="none"/>
          <w:u w:val="single"/>
          <w:lang w:val="en-US"/>
        </w:rPr>
      </w:r>
      <w:r>
        <w:rPr>
          <w:sz w:val="20"/>
          <w:szCs w:val="20"/>
          <w:u w:val="single"/>
          <w:lang w:val="en-US"/>
        </w:rPr>
      </w:r>
      <w:r>
        <w:rPr>
          <w:sz w:val="20"/>
          <w:szCs w:val="20"/>
          <w:u w:val="single"/>
          <w:lang w:val="en-US"/>
        </w:rPr>
      </w:r>
    </w:p>
    <w:p>
      <w:pPr>
        <w:pStyle w:val="976"/>
        <w:ind w:left="720" w:firstLine="0"/>
        <w:jc w:val="right"/>
        <w:spacing w:line="240" w:lineRule="auto"/>
        <w:tabs>
          <w:tab w:val="clear" w:pos="851" w:leader="none"/>
        </w:tabs>
        <w:rPr>
          <w:sz w:val="20"/>
          <w:szCs w:val="20"/>
          <w:highlight w:val="none"/>
          <w:u w:val="single"/>
          <w:lang w:val="en-US"/>
        </w:rPr>
      </w:pPr>
      <w:r>
        <w:rPr>
          <w:sz w:val="20"/>
          <w:u w:val="single"/>
          <w:lang w:val="en-US"/>
        </w:rPr>
      </w:r>
      <w:r>
        <w:rPr>
          <w:sz w:val="20"/>
          <w:u w:val="single"/>
        </w:rPr>
        <w:t xml:space="preserve">ФОРМА</w:t>
      </w:r>
      <w:r>
        <w:rPr>
          <w:sz w:val="20"/>
          <w:u w:val="single"/>
          <w:lang w:val="en-US"/>
        </w:rPr>
        <w:t xml:space="preserve"> </w:t>
      </w:r>
      <w:r>
        <w:rPr>
          <w:sz w:val="20"/>
          <w:u w:val="single"/>
        </w:rPr>
        <w:t xml:space="preserve">к</w:t>
      </w:r>
      <w:r>
        <w:rPr>
          <w:sz w:val="20"/>
          <w:u w:val="single"/>
          <w:lang w:val="en-US"/>
        </w:rPr>
        <w:t xml:space="preserve"> </w:t>
      </w:r>
      <w:r>
        <w:rPr>
          <w:sz w:val="20"/>
          <w:u w:val="single"/>
        </w:rPr>
        <w:t xml:space="preserve">вариантам</w:t>
      </w:r>
      <w:r>
        <w:rPr>
          <w:sz w:val="20"/>
          <w:u w:val="single"/>
          <w:lang w:val="en-US"/>
        </w:rPr>
        <w:t xml:space="preserve"> </w:t>
      </w:r>
      <w:r>
        <w:rPr>
          <w:sz w:val="20"/>
          <w:u w:val="single"/>
          <w:lang w:val="en-US"/>
        </w:rPr>
        <w:t xml:space="preserve">1</w:t>
      </w:r>
      <w:r>
        <w:rPr>
          <w:sz w:val="20"/>
          <w:u w:val="single"/>
          <w:lang w:val="en-US"/>
        </w:rPr>
        <w:t xml:space="preserve"> – </w:t>
      </w:r>
      <w:r>
        <w:rPr>
          <w:sz w:val="20"/>
          <w:u w:val="single"/>
          <w:lang w:val="en-US"/>
        </w:rPr>
        <w:t xml:space="preserve">12</w:t>
      </w:r>
      <w:r>
        <w:rPr>
          <w:sz w:val="20"/>
          <w:szCs w:val="20"/>
          <w:highlight w:val="none"/>
          <w:u w:val="single"/>
          <w:lang w:val="en-US"/>
        </w:rPr>
      </w:r>
      <w:r>
        <w:rPr>
          <w:sz w:val="20"/>
          <w:szCs w:val="20"/>
          <w:highlight w:val="none"/>
          <w:u w:val="single"/>
          <w:lang w:val="en-US"/>
        </w:rPr>
      </w:r>
    </w:p>
    <w:p>
      <w:pPr>
        <w:rPr>
          <w:szCs w:val="20"/>
          <w:lang w:val="en-US"/>
        </w:rPr>
      </w:pPr>
      <w:r>
        <w:rPr>
          <w:szCs w:val="20"/>
          <w:lang w:val="en-US"/>
        </w:rPr>
      </w:r>
      <w:r>
        <w:rPr>
          <w:sz w:val="24"/>
          <w:szCs w:val="24"/>
          <w:lang w:val="en-US"/>
        </w:rPr>
        <w:t xml:space="preserve"> </w:t>
      </w:r>
      <w:r>
        <w:rPr>
          <w:szCs w:val="20"/>
          <w:lang w:val="en-US"/>
        </w:rPr>
      </w:r>
      <w:r>
        <w:rPr>
          <w:szCs w:val="20"/>
          <w:lang w:val="en-US"/>
        </w:rPr>
      </w:r>
    </w:p>
    <w:p>
      <w:pPr>
        <w:jc w:val="center"/>
        <w:spacing w:line="360" w:lineRule="exact"/>
        <w:rPr>
          <w:sz w:val="24"/>
          <w:szCs w:val="24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</w:rPr>
        <w:t xml:space="preserve">Заявление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center"/>
        <w:spacing w:line="360" w:lineRule="exact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о предоставлении </w:t>
      </w:r>
      <w:r>
        <w:rPr>
          <w:sz w:val="24"/>
          <w:szCs w:val="24"/>
        </w:rPr>
        <w:t xml:space="preserve">У</w:t>
      </w:r>
      <w:r>
        <w:rPr>
          <w:sz w:val="24"/>
          <w:szCs w:val="24"/>
        </w:rPr>
        <w:t xml:space="preserve">слуги «</w:t>
      </w:r>
      <w:r>
        <w:rPr>
          <w:sz w:val="24"/>
          <w:szCs w:val="24"/>
        </w:rPr>
        <w:t xml:space="preserve">Передача в безвозмездное пользование имущества казны Новосибирской области без проведения торгов</w:t>
      </w:r>
      <w:r>
        <w:rPr>
          <w:sz w:val="24"/>
          <w:szCs w:val="24"/>
          <w:lang w:val="en-US"/>
        </w:rPr>
        <w:t xml:space="preserve">»</w:t>
      </w: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</w:r>
    </w:p>
    <w:p>
      <w:pPr>
        <w:jc w:val="center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Сведения о заявителе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полное наименование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сокращенное наименование заявителя (при наличии)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основной государственный регистрационный номер юридического лица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идентификационный номер налогоплательщика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адрес места нахождения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адрес для корреспонденции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номер телефона (с указанием кода)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адрес электронной почты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иные сведения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__________________________________________________________________.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highlight w:val="none"/>
          <w:lang w:val="en-US"/>
        </w:rPr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highlight w:val="none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Сведения о запрашиваемом имуществе</w:t>
      </w:r>
      <w:r>
        <w:rPr>
          <w:sz w:val="24"/>
          <w:szCs w:val="24"/>
          <w:lang w:val="en-US"/>
        </w:rPr>
        <w:t xml:space="preserve">:</w:t>
      </w:r>
      <w:r>
        <w:rPr>
          <w:sz w:val="24"/>
          <w:szCs w:val="24"/>
          <w:highlight w:val="none"/>
          <w:lang w:val="en-US"/>
          <w14:ligatures w14:val="none"/>
        </w:rPr>
      </w:r>
      <w:r>
        <w:rPr>
          <w:sz w:val="24"/>
          <w:szCs w:val="24"/>
          <w:highlight w:val="none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наименование объекта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адрес объекта недвижимости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цель использования</w:t>
      </w:r>
      <w:r>
        <w:rPr>
          <w:sz w:val="24"/>
          <w:szCs w:val="24"/>
          <w:lang w:val="en-US"/>
        </w:rPr>
        <w:t xml:space="preserve">:__________________________________________________________________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срок использования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кадастровый номер объекта недвижимости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общая площадь (кв.м)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иные характеристики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____________________________________________________________.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Способ получения результата Услуги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на адрес электронной почты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в МФЦ (в случае подачи заявления через МФЦ)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в Органе власти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  <w:t xml:space="preserve">посредством почтового отправления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  <w:lang w:val="en-US"/>
        </w:rPr>
        <w:t xml:space="preserve">.</w:t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14:ligatures w14:val="none"/>
        </w:rPr>
      </w:r>
      <w:r>
        <w:rPr>
          <w:sz w:val="24"/>
          <w:szCs w:val="24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Способы уведомления о ходе предоставления Услуги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 электронной почте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 телефону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Дата подачи заявления и подпись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датa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__.__________.____ </w:t>
      </w:r>
      <w:r>
        <w:rPr>
          <w:sz w:val="24"/>
          <w:szCs w:val="24"/>
          <w:lang w:val="en-US"/>
        </w:rPr>
        <w:t xml:space="preserve">г</w:t>
      </w:r>
      <w:r>
        <w:rPr>
          <w:sz w:val="24"/>
          <w:szCs w:val="24"/>
          <w:lang w:val="en-US"/>
        </w:rPr>
        <w:t xml:space="preserve">.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подпись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расшифровка подписи (инициалы, фамилия)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печать (при наличии)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_____________________________________.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br w:type="page" w:clear="all"/>
      </w: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</w:r>
    </w:p>
    <w:p>
      <w:pPr>
        <w:jc w:val="right"/>
        <w:spacing w:line="360" w:lineRule="exact"/>
        <w:tabs>
          <w:tab w:val="clear" w:pos="851" w:leader="none"/>
        </w:tabs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  <w:t xml:space="preserve">ФОРМА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к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вариантам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13</w:t>
      </w:r>
      <w:r>
        <w:rPr>
          <w:sz w:val="24"/>
          <w:szCs w:val="24"/>
          <w:lang w:val="en-US"/>
        </w:rPr>
        <w:t xml:space="preserve"> – </w:t>
      </w:r>
      <w:r>
        <w:rPr>
          <w:sz w:val="24"/>
          <w:szCs w:val="24"/>
          <w:lang w:val="en-US"/>
        </w:rPr>
        <w:t xml:space="preserve">22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  <w:t xml:space="preserve">Заявление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о предоставлении </w:t>
      </w:r>
      <w:r>
        <w:rPr>
          <w:sz w:val="24"/>
          <w:szCs w:val="24"/>
          <w:lang w:val="en-US"/>
        </w:rPr>
        <w:t xml:space="preserve">У</w:t>
      </w:r>
      <w:r>
        <w:rPr>
          <w:sz w:val="24"/>
          <w:szCs w:val="24"/>
          <w:lang w:val="en-US"/>
        </w:rPr>
        <w:t xml:space="preserve">слуги «</w:t>
      </w:r>
      <w:r>
        <w:rPr>
          <w:sz w:val="24"/>
          <w:szCs w:val="24"/>
          <w:lang w:val="en-US"/>
        </w:rPr>
        <w:t xml:space="preserve">Передача в безвозмездное пользование имущества казны Новосибирской области без проведения торгов</w:t>
      </w:r>
      <w:r>
        <w:rPr>
          <w:sz w:val="24"/>
          <w:szCs w:val="24"/>
          <w:lang w:val="en-US"/>
        </w:rPr>
        <w:t xml:space="preserve">»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Сведения о заявителе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полное наименование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сокращенное наименование заявителя (при наличии)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основной государственный регистрационный номер юридического лица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идентификационный номер налогоплательщика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места нахождения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для корреспонденции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номер телефона (с указанием кода)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электронной почты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иные сведения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__________________________________________________________________.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Сведения о запрашиваемом имуществе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наименование объекта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объекта недвижимости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цель использования</w:t>
      </w:r>
      <w:r>
        <w:rPr>
          <w:sz w:val="24"/>
          <w:szCs w:val="24"/>
          <w:lang w:val="en-US"/>
        </w:rPr>
        <w:t xml:space="preserve">:______________________________________________________________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срок использования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кадастровый номер объекта недвижимости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общая площадь (кв.м)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иные характеристики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Способ получения результата Услуги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на адрес электронной почты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в МФЦ (в случае подачи заявления через МФЦ)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в Органе власти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посредством почтового отправления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Способы уведомления о ходе предоставления Услуги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 электронной почте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 телефону</w:t>
      </w:r>
      <w:r>
        <w:rPr>
          <w:sz w:val="24"/>
          <w:szCs w:val="24"/>
          <w:lang w:val="en-US"/>
        </w:rPr>
        <w:t xml:space="preserve">: __________________________________</w:t>
      </w:r>
      <w:r>
        <w:rPr>
          <w:sz w:val="24"/>
          <w:szCs w:val="24"/>
          <w:lang w:val="en-US"/>
        </w:rPr>
        <w:t xml:space="preserve">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Дата подачи заявления и подпись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датa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__.__________.____ </w:t>
      </w:r>
      <w:r>
        <w:rPr>
          <w:sz w:val="24"/>
          <w:szCs w:val="24"/>
          <w:lang w:val="en-US"/>
        </w:rPr>
        <w:t xml:space="preserve">г</w:t>
      </w:r>
      <w:r>
        <w:rPr>
          <w:sz w:val="24"/>
          <w:szCs w:val="24"/>
          <w:lang w:val="en-US"/>
        </w:rPr>
        <w:t xml:space="preserve">.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подпись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расшифровка подписи (инициалы, фамилия)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печать (при наличии)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__________________________________.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br w:type="page" w:clear="all"/>
      </w: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</w:r>
    </w:p>
    <w:p>
      <w:pPr>
        <w:jc w:val="right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  <w:t xml:space="preserve">ФОРМА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к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вариантам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23</w:t>
      </w:r>
      <w:r>
        <w:rPr>
          <w:sz w:val="24"/>
          <w:szCs w:val="24"/>
          <w:lang w:val="en-US"/>
        </w:rPr>
        <w:t xml:space="preserve"> – </w:t>
      </w:r>
      <w:r>
        <w:rPr>
          <w:sz w:val="24"/>
          <w:szCs w:val="24"/>
          <w:lang w:val="en-US"/>
        </w:rPr>
        <w:t xml:space="preserve">24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  <w:t xml:space="preserve">Заявление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о предоставлении </w:t>
      </w:r>
      <w:r>
        <w:rPr>
          <w:sz w:val="24"/>
          <w:szCs w:val="24"/>
          <w:lang w:val="en-US"/>
        </w:rPr>
        <w:t xml:space="preserve">У</w:t>
      </w:r>
      <w:r>
        <w:rPr>
          <w:sz w:val="24"/>
          <w:szCs w:val="24"/>
          <w:lang w:val="en-US"/>
        </w:rPr>
        <w:t xml:space="preserve">слуги «</w:t>
      </w:r>
      <w:r>
        <w:rPr>
          <w:sz w:val="24"/>
          <w:szCs w:val="24"/>
          <w:lang w:val="en-US"/>
        </w:rPr>
        <w:t xml:space="preserve">Передача в безвозмездное пользование имущества казны Новосибирской области без проведения торгов</w:t>
      </w:r>
      <w:r>
        <w:rPr>
          <w:sz w:val="24"/>
          <w:szCs w:val="24"/>
          <w:lang w:val="en-US"/>
        </w:rPr>
        <w:t xml:space="preserve">»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Сведения о заявителе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полное наименование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сокращенное наименование заявителя (при наличии)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основной государственный регистрационный номер юридического лица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идентификационный номер налогоплательщика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места нахождения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для корреспонденции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номер телефона (с указанием кода)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электронной почты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иные сведения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__________________________________________________________________.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Сведения о запрашиваемом имуществе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наименование объекта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объекта недвижимости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цель использования</w:t>
      </w:r>
      <w:r>
        <w:rPr>
          <w:sz w:val="24"/>
          <w:szCs w:val="24"/>
          <w:lang w:val="en-US"/>
        </w:rPr>
        <w:t xml:space="preserve">:______________________________________________________________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срок использования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кадастровый номер объекта недвижимости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общая площадь (кв.м)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иные характеристики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Способ получения результата Услуги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на адрес электронной почты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в МФЦ (в случае подачи заявления через МФЦ)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в Органе власти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посредством почтового отправления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Способы уведомления о ходе предоставления Услуги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 электронной почте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 телефону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Дата подачи заявления и подпись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датa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__.__________.____ </w:t>
      </w:r>
      <w:r>
        <w:rPr>
          <w:sz w:val="24"/>
          <w:szCs w:val="24"/>
          <w:lang w:val="en-US"/>
        </w:rPr>
        <w:t xml:space="preserve">г</w:t>
      </w:r>
      <w:r>
        <w:rPr>
          <w:sz w:val="24"/>
          <w:szCs w:val="24"/>
          <w:lang w:val="en-US"/>
        </w:rPr>
        <w:t xml:space="preserve">.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подпись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расшифровка подписи (инициалы, фамилия)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печать (при наличии)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______________________________________.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br w:type="page" w:clear="all"/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right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  <w:t xml:space="preserve">ФОРМА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к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вариантам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25</w:t>
      </w:r>
      <w:r>
        <w:rPr>
          <w:sz w:val="24"/>
          <w:szCs w:val="24"/>
          <w:lang w:val="en-US"/>
        </w:rPr>
        <w:t xml:space="preserve"> – </w:t>
      </w:r>
      <w:r>
        <w:rPr>
          <w:sz w:val="24"/>
          <w:szCs w:val="24"/>
          <w:lang w:val="en-US"/>
        </w:rPr>
        <w:t xml:space="preserve">28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  <w:t xml:space="preserve">Заявление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о предоставлении </w:t>
      </w:r>
      <w:r>
        <w:rPr>
          <w:sz w:val="24"/>
          <w:szCs w:val="24"/>
          <w:lang w:val="en-US"/>
        </w:rPr>
        <w:t xml:space="preserve">У</w:t>
      </w:r>
      <w:r>
        <w:rPr>
          <w:sz w:val="24"/>
          <w:szCs w:val="24"/>
          <w:lang w:val="en-US"/>
        </w:rPr>
        <w:t xml:space="preserve">слуги «</w:t>
      </w:r>
      <w:r>
        <w:rPr>
          <w:sz w:val="24"/>
          <w:szCs w:val="24"/>
          <w:lang w:val="en-US"/>
        </w:rPr>
        <w:t xml:space="preserve">Передача в безвозмездное пользование имущества казны Новосибирской области без проведения торгов</w:t>
      </w:r>
      <w:r>
        <w:rPr>
          <w:sz w:val="24"/>
          <w:szCs w:val="24"/>
          <w:lang w:val="en-US"/>
        </w:rPr>
        <w:t xml:space="preserve">»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Сведения о заявителе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полное наименование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сокращенное наименование заявителя (при наличии)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основной государственный регистрационный номер юридического лица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идентификационный номер налогоплательщика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места нахождения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для корреспонденции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номер телефона (с указанием кода)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электронной почты (при наличии)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иные сведения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__________________________________________________________________.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Сведения о запрашиваемом имуществе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наименование объекта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объекта недвижимости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цель использования</w:t>
      </w:r>
      <w:r>
        <w:rPr>
          <w:sz w:val="24"/>
          <w:szCs w:val="24"/>
          <w:lang w:val="en-US"/>
        </w:rPr>
        <w:t xml:space="preserve">: _____________________________________________________________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срок использования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кадастровый номер объекта недвижимости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общая площадь (кв.м)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иные характеристики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Способ получения результата Услуги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на адрес электронной почты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в МФЦ (в случае подачи заявления через МФЦ)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в Органе власти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посредством почтового отправления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Дата подачи заявления и подпись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датa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__.__________.____ </w:t>
      </w:r>
      <w:r>
        <w:rPr>
          <w:sz w:val="24"/>
          <w:szCs w:val="24"/>
          <w:lang w:val="en-US"/>
        </w:rPr>
        <w:t xml:space="preserve">г</w:t>
      </w:r>
      <w:r>
        <w:rPr>
          <w:sz w:val="24"/>
          <w:szCs w:val="24"/>
          <w:lang w:val="en-US"/>
        </w:rPr>
        <w:t xml:space="preserve">.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подпись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расшифровка подписи (инициалы, фамилия)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печать (при наличии)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______________________________________.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br w:type="page" w:clear="all"/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right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  <w:t xml:space="preserve">ФОРМА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к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вариантам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29</w:t>
      </w:r>
      <w:r>
        <w:rPr>
          <w:sz w:val="24"/>
          <w:szCs w:val="24"/>
          <w:lang w:val="en-US"/>
        </w:rPr>
        <w:t xml:space="preserve"> – </w:t>
      </w:r>
      <w:r>
        <w:rPr>
          <w:sz w:val="24"/>
          <w:szCs w:val="24"/>
          <w:lang w:val="en-US"/>
        </w:rPr>
        <w:t xml:space="preserve">30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  <w:t xml:space="preserve">Заявление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center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о предоставлении </w:t>
      </w:r>
      <w:r>
        <w:rPr>
          <w:sz w:val="24"/>
          <w:szCs w:val="24"/>
          <w:lang w:val="en-US"/>
        </w:rPr>
        <w:t xml:space="preserve">У</w:t>
      </w:r>
      <w:r>
        <w:rPr>
          <w:sz w:val="24"/>
          <w:szCs w:val="24"/>
          <w:lang w:val="en-US"/>
        </w:rPr>
        <w:t xml:space="preserve">слуги «</w:t>
      </w:r>
      <w:r>
        <w:rPr>
          <w:sz w:val="24"/>
          <w:szCs w:val="24"/>
          <w:lang w:val="en-US"/>
        </w:rPr>
        <w:t xml:space="preserve">Передача в безвозмездное пользование имущества казны Новосибирской области без проведения торгов</w:t>
      </w:r>
      <w:r>
        <w:rPr>
          <w:sz w:val="24"/>
          <w:szCs w:val="24"/>
          <w:lang w:val="en-US"/>
        </w:rPr>
        <w:t xml:space="preserve">»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Сведения о заявителе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полное наименование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сокращенное наименование заявителя (при наличии)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основной государственный регистрационный номер юридического лица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идентификационный номер налогоплательщика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места нахождения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для корреспонденции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номер телефона (с указанием кода)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адрес электронной почты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иные сведения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__________________________________________________________________.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Сведения о допущенных опечатках и (или) ошибках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описание опечаток и (или) ошибок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правильное написание соответствующих сведений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Способ получения результата Услуги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в Органе власти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посредством почтового отправления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да</w:t>
      </w:r>
      <w:r>
        <w:rPr>
          <w:sz w:val="24"/>
          <w:szCs w:val="24"/>
          <w:lang w:val="en-US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vanish/>
            <w:sz w:val="24"/>
            <w:szCs w:val="24"/>
            <w:lang w:val="en-US"/>
            <w14:ligatures w14:val="none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  <w:lang w:val="en-US"/>
            </w:rPr>
            <w:t xml:space="preserve">☐</w:t>
          </w:r>
        </w:sdtContent>
      </w:sdt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нет</w:t>
      </w:r>
      <w:r>
        <w:rPr>
          <w:sz w:val="24"/>
          <w:szCs w:val="24"/>
          <w:lang w:val="en-US"/>
        </w:rPr>
        <w:t xml:space="preserve">.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Дата подачи заявления и подпись заявителя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датa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__.__________.____ </w:t>
      </w:r>
      <w:r>
        <w:rPr>
          <w:sz w:val="24"/>
          <w:szCs w:val="24"/>
          <w:lang w:val="en-US"/>
        </w:rPr>
        <w:t xml:space="preserve">г</w:t>
      </w:r>
      <w:r>
        <w:rPr>
          <w:sz w:val="24"/>
          <w:szCs w:val="24"/>
          <w:lang w:val="en-US"/>
        </w:rPr>
        <w:t xml:space="preserve">.</w:t>
      </w:r>
      <w:r>
        <w:rPr>
          <w:sz w:val="24"/>
          <w:szCs w:val="24"/>
          <w:lang w:val="en-US"/>
        </w:rPr>
        <w:t xml:space="preserve">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подпись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  <w14:ligatures w14:val="none"/>
        </w:rPr>
      </w:pPr>
      <w:r>
        <w:rPr>
          <w:sz w:val="24"/>
          <w:szCs w:val="24"/>
          <w:lang w:val="en-US"/>
        </w:rPr>
        <w:t xml:space="preserve">расшифровка подписи (инициалы, фамилия)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  <w14:ligatures w14:val="none"/>
        </w:rPr>
      </w:r>
      <w:r>
        <w:rPr>
          <w:sz w:val="24"/>
          <w:szCs w:val="24"/>
          <w:lang w:val="en-US"/>
          <w14:ligatures w14:val="none"/>
        </w:rPr>
      </w:r>
    </w:p>
    <w:p>
      <w:pPr>
        <w:jc w:val="both"/>
        <w:spacing w:line="360" w:lineRule="exact"/>
        <w:rPr>
          <w:sz w:val="24"/>
          <w:szCs w:val="24"/>
          <w:lang w:val="en-US"/>
        </w:rPr>
        <w:sectPr>
          <w:headerReference w:type="default" r:id="rId9"/>
          <w:headerReference w:type="first" r:id="rId10"/>
          <w:footnotePr/>
          <w:endnotePr/>
          <w:type w:val="nextPage"/>
          <w:pgSz w:w="11906" w:h="16838" w:orient="portrait"/>
          <w:pgMar w:top="1134" w:right="567" w:bottom="1134" w:left="1701" w:header="709" w:footer="709" w:gutter="0"/>
          <w:pgNumType w:start="1"/>
          <w:cols w:num="1" w:sep="0" w:space="708" w:equalWidth="1"/>
          <w:docGrid w:linePitch="360"/>
          <w:titlePg/>
        </w:sectPr>
      </w:pPr>
      <w:r>
        <w:rPr>
          <w:sz w:val="24"/>
          <w:szCs w:val="24"/>
          <w:lang w:val="en-US"/>
        </w:rPr>
        <w:t xml:space="preserve">печать (при наличии)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 xml:space="preserve">________________________________________.</w:t>
      </w: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</w:r>
    </w:p>
    <w:p>
      <w:pPr>
        <w:pStyle w:val="1003"/>
        <w:ind w:left="0" w:right="0" w:firstLine="4819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</w:rPr>
        <w:t xml:space="preserve">Приложение № 3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</w:rPr>
        <w:t xml:space="preserve">к Административному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</w:rPr>
        <w:t xml:space="preserve">регламенту,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</w:rPr>
        <w:t xml:space="preserve">утвержденному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приказом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департамента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имущества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и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зем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ельных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отношений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Новосибирской области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03"/>
        <w:ind w:left="0" w:right="0" w:firstLine="4819"/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  <w:t xml:space="preserve">от 18.12.2024 № 41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  <w:t xml:space="preserve">35-НПА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val="ru-RU"/>
        </w:rPr>
      </w:r>
    </w:p>
    <w:p>
      <w:r>
        <w:rPr>
          <w:sz w:val="28"/>
        </w:rPr>
        <w:t xml:space="preserve"> </w:t>
      </w:r>
      <w:r/>
    </w:p>
    <w:p>
      <w:pPr>
        <w:jc w:val="right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bCs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color w:val="22272f"/>
          <w:sz w:val="28"/>
          <w:szCs w:val="28"/>
          <w:lang w:eastAsia="ru-RU"/>
        </w:rPr>
        <w:t xml:space="preserve">Примерная форма</w:t>
      </w:r>
      <w:r>
        <w:rPr>
          <w:rFonts w:ascii="Times New Roman" w:hAnsi="Times New Roman" w:eastAsia="Times New Roman" w:cs="Times New Roman"/>
          <w:bCs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Cs/>
          <w:color w:val="22272f"/>
          <w:sz w:val="28"/>
          <w:szCs w:val="28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  <w:t xml:space="preserve">ДОГОВОР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  <w:t xml:space="preserve">безвозмездного пользования имуществом </w:t>
      </w: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  <w:t xml:space="preserve">казны Новосибирской области</w:t>
      </w: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___________________________________________________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(место заключения договора)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__________________________                             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      _______________________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           (дата заключения 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договора)   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                                                                                 (номер договора)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Департамент имущества и земельных отношений Новосибирской области, в лице ___________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____________________________________________,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                                   (наименование должности, а также фамилия, имя, отчество 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действующего на основании Положения о департаменте имущества и земельных отношений Новосибирской области, утвержденног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о постановлением Правительства Новосибирской области от 14.12.2016 № 428-п, именуемый в дальнейшем «Ссудодатель» с одной стороны, и ____________________________________________________________________,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(наименование юридического лица) 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именуемое в дальнейш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ем «Ссудополучатель», в лице ____________________________________________________________________,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(наименование должности, а также фамилия, имя, отчество (при наличии) уполномоченного лица)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действующего на основании _______________________________________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____,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right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(наименование и реквизиты документа, удостоверяющего полномочия)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с другой стороны, далее именуемые «Стороны», на основании распоряжения Правительства Новосибирской области от ________________№ _____________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__________________________________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__________________________________,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(наименование распоряжения Правительства Новосибирской области)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</w:p>
    <w:p>
      <w:pPr>
        <w:jc w:val="both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заключили настоящий Договор о нижеследующем.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</w:p>
    <w:p>
      <w:pPr>
        <w:jc w:val="both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center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  <w:t xml:space="preserve">1. Предмет настоящего Договора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</w:p>
    <w:p>
      <w:pPr>
        <w:jc w:val="center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1.1. Ссудодатель передает Ссудополучателю в безвозмездное временное пользование,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а Ссудополучатель принимает находящееся в государственной собственности Новосибирской области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____________________________________________________________________,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(имущество, имущество религиозного назначения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val="ru-RU"/>
        </w:rPr>
        <w:t xml:space="preserve">, 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имущество не имеющее религиозного назначения и предназначенное для обслуживания имущества религиозного назначения и (или) образующего с ним монастырский, храмовый или иной культовый комплекс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)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)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__________________________________________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__________________________,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pPr>
      <w:r>
        <w:rPr>
          <w:rStyle w:val="1001"/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(объектом(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ами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) культурного наследия регионального значения), включенным(и) в единый государственный реестр объектов культурного наследия (памятников истории и культуры) народов Российской Федерации, и (или) выявленным(и) объект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ом(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ами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) культурного наследия) (далее - объект культурного наследия)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согласно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приложению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к настоящему Договору (далее – Имущество).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1.2. Имущество передается Ссудодателем Ссудополучателю для использования в соответствии с законодательством Российской Федер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ации и целями деятельности Ссудополучателя, определенными его уставом.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1.3. Имущество принадлежит Ссудодателю на праве собственности, что подтверждается ______________________________________________________.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right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0"/>
          <w:szCs w:val="20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(реквизиты документа(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ов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), подтверждающего(их) право собственности Новосибирской области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highlight w:val="none"/>
          <w:lang w:eastAsia="ru-RU"/>
        </w:rPr>
        <w:t xml:space="preserve">)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0"/>
          <w:szCs w:val="20"/>
          <w:highlight w:val="none"/>
          <w:lang w:eastAsia="ru-RU"/>
        </w:rPr>
      </w:r>
    </w:p>
    <w:p>
      <w:pPr>
        <w:jc w:val="both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1.4. Передача имущества в безвозмездное пользование не влечет перехода права собственности на него к Ссудополучателю.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jc w:val="both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1.5. Обращение взыскания по долгам Ссудополучателя на имущество, полученное в безвозмездное пользование, не допускается.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jc w:val="both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1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.6. Произведенные Ссудополучателем отделимые улучшения полученного в пользование имущества являются его собственностью. Неотделимые улучшения полученного в пользование помещения производятся Ссудополучателем за его счет и только с разрешения Ссудодателя.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Произведенные Ссудополучателем неотделимые улучшения не возвращаются, их стоимость не возмещается.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З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атраты на содержание имущества по окончании срока договора Ссудополучателю не возмещаются.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jc w:val="center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  <w:t xml:space="preserve">2. Взаимодействие Сторон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</w:p>
    <w:p>
      <w:pPr>
        <w:jc w:val="center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2.1. Ссудодатель обязуется: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2.1.1. не позднее ___ рабочих дней с даты вступления в силу настоящего Договора передать Ссудополучателю Имущество по акту приема-передачи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2.1.2. принять Имущество со всеми неотделимыми улучшениями (при наличии) от Ссудополучателя по акту-приема передачи: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– не позднее ___ рабочих дней от даты окончания срока действия настоящего Договора;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– не позднее даты вступления в силу соглашении о раст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оржении настоящего Договора;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– не позднее ___ рабочих дней с даты поступления отказа от исполнения настоящего Договора;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– в случае ликвидации Ссудополучателя.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2.2. Ссудодатель вправе: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2.2.1. осуществлять контроль за соблюдением Ссудополучателем условий нас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тоящего Договора, в том числе осуществлять проверки состояния Имущества по месту его нахождения (в случае, если Имущество является объектом религиозного назначения, с учетом режима богослужений, других религиозных обрядов и церемоний), целей и условий его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использования, а также получать от Ссудополучателя посредством направления письменного запроса сведения (информацию) и документы, необходимые для осуществления контроля;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2.2.2. привлекать в соответствии с законодательством Российской Федерации специалистов для осуществления контроля за соблюдением Ссудополучателем условий настоящего Договора, в том числе осуществления проверок состояния Имущества по месту его нахождения в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случае, если Имущество является объектом религиозного назначения с учетом режима богослужений, других религиозных обрядов и церемоний), соблюдения целей и условий его использования;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</w:rPr>
        <w:t xml:space="preserve">i</w:t>
      </w:r>
      <w:r>
        <w:t xml:space="preserve">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2.2.3.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требовать приведения Имущества в прежний вид в случае обнаружения факта проведения работ по сохранению объекта культурного наследия без п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исьменного согласия Ссудодателя за счет собственных средств в порядке и сроки, определенные Ссудодателем, или возмещения расходов Ссудодателя на указанные цели;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2.2.4. требовать от Ссудополучателя возмещения вреда, причиненного Имуществу;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2.2.5. требовать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досрочного расторжения настоящего Договора и возмещения убытков в случаях, предусмотренных законодательством Российской Федерации;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2.2.6. отказаться в одностороннем порядке от настоящего Договора, письменно известив об этом Ссудополучателя за ___ рабочих д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ней.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 Ссудополучатель обязуется: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2.3.1. не позднее ___ рабочих дней с даты вступления в силу настоящего Договора принять от Ссудодателя Имущество по акту приема-передачи;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2.3.2. передать Имущество со всеми неотделимыми улучшениями (при наличии) Ссудодателю по акту-приема передачи: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– не позднее даты окончания срока действия настоящего Договора;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– не позднее даты вступления в силу соглашения о расторжении настоящего Договора;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– не позднее ___ рабочих дней с даты поступления отказа от исполнения настоящего Договора;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– в случае ликвидации Ссудополучателя;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2.3.3. использовать Имущество в целях, указанных в </w:t>
      </w:r>
      <w:hyperlink r:id="rId12" w:tooltip="/document/406592395/entry/2224" w:history="1">
        <w:r>
          <w:rPr>
            <w:rFonts w:ascii="Times New Roman" w:hAnsi="Times New Roman" w:eastAsia="Times New Roman" w:cs="Times New Roman"/>
            <w:color w:val="3272c0"/>
            <w:sz w:val="28"/>
            <w:szCs w:val="28"/>
            <w:u w:val="single"/>
            <w:lang w:eastAsia="ru-RU"/>
          </w:rPr>
          <w:t xml:space="preserve">пункте 1.2</w:t>
        </w:r>
      </w:hyperlink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настоящего Договора;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2.3.4. предоставлять Ссудодателю на основании его письменного запроса сведения (информацию) и документы, необходимые для реализации настоящего Договора;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.3.5. обеспечить беспрепятственный доступ представителей Ссудодателя и специалистов, привлекаемых им в соответствии с законодательством Российской Федерации, к Имуществу по месту его нахождения (в случае если Имущество является объектом религиозного назнач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ения с учетом режима богослужений, других религиозных обрядов и церемоний) при осуществлении Ссудодателем проверок его состояния, соблюдения целей и условий его использования;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2.3.6. поддерживать Имущество в исправном состоянии, включая осуществление с пис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ьменного согласия Ссудодателя своевременного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текущего и капитального ремонта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за счет собственных средств;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</w:rPr>
      </w:r>
      <w:r>
        <w:rPr>
          <w:rFonts w:ascii="Times New Roman" w:hAnsi="Times New Roman" w:cs="Times New Roman"/>
          <w:b/>
          <w:bCs/>
        </w:rPr>
        <w:t xml:space="preserve">i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2.3.7. соблюдать установленные </w:t>
      </w:r>
      <w:hyperlink r:id="rId13" w:tooltip="/document/12127232/entry/0" w:history="1">
        <w:r>
          <w:rPr>
            <w:rFonts w:ascii="Times New Roman" w:hAnsi="Times New Roman" w:eastAsia="Times New Roman" w:cs="Times New Roman"/>
            <w:color w:val="3272c0"/>
            <w:sz w:val="28"/>
            <w:szCs w:val="28"/>
            <w:u w:val="single"/>
            <w:lang w:eastAsia="ru-RU"/>
          </w:rPr>
          <w:t xml:space="preserve">Федеральным законом</w:t>
        </w:r>
      </w:hyperlink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от 25.06.2002 № 73-ФЗ «Об объектах культурного наследия (памятниках истории и культуры) народов Россий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ской Федерации» (далее – </w:t>
      </w:r>
      <w:hyperlink r:id="rId14" w:tooltip="/document/12127232/entry/0" w:history="1">
        <w:r>
          <w:rPr>
            <w:rFonts w:ascii="Times New Roman" w:hAnsi="Times New Roman" w:eastAsia="Times New Roman" w:cs="Times New Roman"/>
            <w:color w:val="3272c0"/>
            <w:sz w:val="28"/>
            <w:szCs w:val="28"/>
            <w:u w:val="single"/>
            <w:lang w:eastAsia="ru-RU"/>
          </w:rPr>
          <w:t xml:space="preserve">Федеральный закон</w:t>
        </w:r>
      </w:hyperlink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№ 73-ФЗ) требования в отношении Имущества, являющегося объектом культурного н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аследия, в том числе предусмотренные охранным обязательством (иным охранным документом), или выявленным объектом культурного наследия;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2.3.8. нести все расходы на содержание Имущества, в том числе на оплату коммунальных и эксплуатационных услуг по договора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м, заключаемым Ссудополучателем с лицами, оказывающими данные услуги;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2.3.9. создать необходимые условия для обеспечения сохранности и безопасности Имущества, в том числе путем обеспечения их надлежащей охраны, соблюдения требований пожарной безопасности;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2.3.10. производить с письменного согласия Ссудодателя отделимые и неотделимые улучшения Имущества, стоимость которых после прекращения настоящего Договора не возмещается Ссудополучателю;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cs="Times New Roman"/>
          <w:b/>
          <w:bCs/>
        </w:rPr>
      </w:r>
      <w:r>
        <w:rPr>
          <w:rFonts w:ascii="Times New Roman" w:hAnsi="Times New Roman" w:cs="Times New Roman"/>
          <w:b/>
          <w:bCs/>
        </w:rPr>
        <w:t xml:space="preserve">i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2.3.11. осуществлять за счет собственных средств и с письменного согласия Ссудодателя работы по сохранению объекта культурного наследия с учетом требований, установленных </w:t>
      </w:r>
      <w:hyperlink r:id="rId15" w:tooltip="/document/12127232/entry/0" w:history="1">
        <w:r>
          <w:rPr>
            <w:rFonts w:ascii="Times New Roman" w:hAnsi="Times New Roman" w:eastAsia="Times New Roman" w:cs="Times New Roman"/>
            <w:color w:val="3272c0"/>
            <w:sz w:val="28"/>
            <w:szCs w:val="28"/>
            <w:u w:val="single"/>
            <w:lang w:eastAsia="ru-RU"/>
          </w:rPr>
          <w:t xml:space="preserve">Федеральным законом</w:t>
        </w:r>
      </w:hyperlink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№ 73-ФЗ;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2.3.12. Не производить никаких перепланировок и реконструкции помещения без письменного согласования с Ссудодателем.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2.3.13. информировать Ссудодателя в случае обнаружения хищения или утраты Имущества, в том числе письменно, в течение ___ рабочих дней с момента уста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новления факта хищения или утраты Имущества;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2.3.14. информировать Ссудодателя о случаях физического разрушения или повреждения Имущества, а также об иных обстоятельствах, причинивших ущерб Имуществу или угрожающих причинением такого ущерба, в том числе пи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сьменно, в течение ___ рабочих дней с момента установления факта или наличия угрозы причинения ущерба Имуществу, и безотлагательно принимать меры для предотвращения дальнейшего разрушения или повреждения Имущества;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2.3.15. информировать письменно Ссудодате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ля о предстоящей ликвидации в течение ___ рабочих дней со дня принятия решения о ликвидации Ссудополучателя;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2.3.16. в случае, если Имущество является объектом религиозного назначения, обеспечить доступ на территорию Имущества граждан для совершения ими бо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гослужений, других религиозных обрядов и церемоний и (или) религиозного почитания (паломничества) в соответствии с внутренними установлениями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Ссудополучателя, а также в иных целях, предусмотренных законодательством Российской Федерации;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2.4.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Ссудополучатель не вправе осуществлять с имуществом, передаваемым по договору, следующие действия: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2.4.1. Производить продажу, сдачу в аренду, безвозмездное пользование третьему лицу.</w:t>
      </w:r>
      <w:r>
        <w:rPr>
          <w:highlight w:val="white"/>
        </w:rPr>
      </w:r>
      <w:r>
        <w:rPr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2.4.2. Вносить в качестве вклада в уставный (складочный) капитал хозяйственных обществ и товариществ.</w:t>
      </w:r>
      <w:r>
        <w:rPr>
          <w:highlight w:val="white"/>
        </w:rPr>
      </w:r>
      <w:r>
        <w:rPr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2.4.3. Отдавать в залог.</w:t>
      </w:r>
      <w:r>
        <w:rPr>
          <w:highlight w:val="white"/>
        </w:rPr>
      </w:r>
      <w:r>
        <w:rPr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2.4.4. Производить другие действия, которые могут повлечь за собой отчуждение государственной собственности Новосибирской области.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2.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5.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Ссудополучатель вправе: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2.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5.1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. запрашивать письменно и получать от Ссудодателя сведения (информацию) и документы, необходимые для реализации настоящего Договора;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2.5.2. передавать Имущес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тво в безвозмездное пользование третьим лицам по письменному согласию Ссудодателя на условиях, предусмотренных настоящим Договором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  <w:t xml:space="preserve">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pStyle w:val="1003"/>
        <w:jc w:val="both"/>
        <w:rPr>
          <w:b w:val="0"/>
          <w:bCs w:val="0"/>
          <w:highlight w:val="none"/>
        </w:rPr>
      </w:pPr>
      <w:r>
        <w:rPr>
          <w:rFonts w:ascii="Times New Roman" w:hAnsi="Times New Roman" w:eastAsia="Times New Roman" w:cs="Times New Roman"/>
          <w:b w:val="0"/>
          <w:bCs w:val="0"/>
          <w:color w:val="22272f"/>
          <w:sz w:val="28"/>
          <w:szCs w:val="28"/>
          <w:highlight w:val="white"/>
          <w:lang w:eastAsia="ru-RU"/>
        </w:rPr>
        <w:t xml:space="preserve">2.5.3. </w:t>
      </w:r>
      <w:r>
        <w:rPr>
          <w:rFonts w:ascii="Times New Roman" w:hAnsi="Times New Roman" w:eastAsia="Times New Roman" w:cs="Times New Roman"/>
          <w:b w:val="0"/>
          <w:bCs w:val="0"/>
          <w:color w:val="22272f"/>
          <w:sz w:val="28"/>
          <w:szCs w:val="28"/>
          <w:highlight w:val="white"/>
          <w:lang w:eastAsia="ru-RU"/>
        </w:rPr>
        <w:t xml:space="preserve">П</w:t>
      </w:r>
      <w:r>
        <w:rPr>
          <w:rFonts w:ascii="Times New Roman" w:hAnsi="Times New Roman" w:eastAsia="Times New Roman" w:cs="Times New Roman"/>
          <w:b w:val="0"/>
          <w:bCs w:val="0"/>
          <w:color w:val="22272f"/>
          <w:sz w:val="28"/>
          <w:szCs w:val="28"/>
          <w:highlight w:val="white"/>
          <w:lang w:eastAsia="ru-RU"/>
        </w:rPr>
        <w:t xml:space="preserve">ередача Имущества в безвозмездное пользование не является основанием для изменения или прекращения прав третьих лиц на это Имущество. </w:t>
      </w:r>
      <w:r>
        <w:rPr>
          <w:rFonts w:ascii="Times New Roman" w:hAnsi="Times New Roman" w:eastAsia="Times New Roman" w:cs="Times New Roman"/>
          <w:b w:val="0"/>
          <w:bCs w:val="0"/>
          <w:color w:val="22272f"/>
          <w:sz w:val="28"/>
          <w:szCs w:val="28"/>
          <w:highlight w:val="white"/>
          <w:lang w:eastAsia="ru-RU"/>
        </w:rPr>
        <w:t xml:space="preserve">При за</w:t>
      </w:r>
      <w:r>
        <w:rPr>
          <w:rFonts w:ascii="Times New Roman" w:hAnsi="Times New Roman" w:eastAsia="Times New Roman" w:cs="Times New Roman"/>
          <w:b w:val="0"/>
          <w:bCs w:val="0"/>
          <w:color w:val="22272f"/>
          <w:sz w:val="28"/>
          <w:szCs w:val="28"/>
          <w:highlight w:val="white"/>
          <w:lang w:eastAsia="ru-RU"/>
        </w:rPr>
        <w:t xml:space="preserve">ключении договора безвозмездного пользования ссудодатель обязан предупредить ссудополучателя о всех правах третьих лиц на это Имущество (сервитуте, праве залога и т.п.). Неисполнение этой обязанности дает ссудополучателю право требовать расторжения договор</w:t>
      </w:r>
      <w:r>
        <w:rPr>
          <w:rFonts w:ascii="Times New Roman" w:hAnsi="Times New Roman" w:eastAsia="Times New Roman" w:cs="Times New Roman"/>
          <w:b w:val="0"/>
          <w:bCs w:val="0"/>
          <w:color w:val="22272f"/>
          <w:sz w:val="28"/>
          <w:szCs w:val="28"/>
          <w:highlight w:val="white"/>
          <w:lang w:eastAsia="ru-RU"/>
        </w:rPr>
        <w:t xml:space="preserve">а и возмещения понесенного им реального ущерба.</w:t>
      </w:r>
      <w:r>
        <w:rPr>
          <w:b w:val="0"/>
          <w:bCs w:val="0"/>
          <w:highlight w:val="none"/>
        </w:rPr>
      </w:r>
      <w:r>
        <w:rPr>
          <w:b w:val="0"/>
          <w:bCs w:val="0"/>
          <w:highlight w:val="none"/>
        </w:rPr>
      </w:r>
    </w:p>
    <w:p>
      <w:pPr>
        <w:pStyle w:val="1003"/>
        <w:jc w:val="both"/>
        <w:rPr>
          <w:b w:val="0"/>
          <w:bCs w:val="0"/>
          <w:highlight w:val="white"/>
        </w:rPr>
      </w:pPr>
      <w:r>
        <w:rPr>
          <w:b w:val="0"/>
          <w:bCs w:val="0"/>
          <w:highlight w:val="none"/>
        </w:rPr>
      </w:r>
      <w:r>
        <w:rPr>
          <w:b w:val="0"/>
          <w:bCs w:val="0"/>
          <w:highlight w:val="white"/>
        </w:rPr>
      </w:r>
      <w:r>
        <w:rPr>
          <w:b w:val="0"/>
          <w:bCs w:val="0"/>
          <w:highlight w:val="white"/>
        </w:rPr>
      </w:r>
    </w:p>
    <w:p>
      <w:pPr>
        <w:jc w:val="center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  <w:t xml:space="preserve">3. Ответственность Сторон</w:t>
      </w: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highlight w:val="none"/>
          <w:lang w:eastAsia="ru-RU"/>
        </w:rPr>
      </w:r>
    </w:p>
    <w:p>
      <w:pPr>
        <w:jc w:val="center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highlight w:val="none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3.1. Стороны несут ответственность за неисполнение или ненадлежащее исполнение своих обязательств в соответствии с законодательством Российской Федерации и настоящим Договором.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3.2. Ссудополучатель несет ответственность за сохранность Имущества.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3.3. С мом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ента приема Имущества Ссудополучатель несет риск случайной гибели или случайного повреждения Имущества, если Имущество погибло или было испорчено в связи с тем, что он использовал его не в соответствии с настоящим Договором или назначением Имущества либо п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ередал его третьему лицу без письменного согласия Ссудодателя. Ссудополучатель несет также риск случайной гибели или случайного повреждения Имущества, если с учетом фактических обстоятельств мог предотвратить его гибель или порчу, пожертвовав своей вещью,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но предпочел сохранить свою вещь.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</w:p>
    <w:p>
      <w:pPr>
        <w:pStyle w:val="1003"/>
        <w:jc w:val="both"/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3.4.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С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судодатель отвечает за вред, причиненный третьему лицу в результате использования Имущества, если не докажет, что вред причинен вследствие умысла или грубой неосторожности ссудополучателя или лица, у которого это Имущество оказалась с согласия ссудодателя.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3.5. Стороны освобождаются от ответственности за неисполнение или ненадлежащее исполнение обязательств по настоящему Договору в случае, если такое неисполнение или ненадлежащее исполнение обусловлено действием обстоятельст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в непреодолимой силы, то есть чрезвычайных и непредотвратимых при данных условиях обстоятельств.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pStyle w:val="1003"/>
        <w:jc w:val="both"/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3.6. Сторона, которая не исполняет своего обязательства вследствие действия обстоятельств непреодолимой силы, должна в срок не позднее 3 рабочих дней со дня их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наступления письменно известить другую Сторону о таких обстоятельствах и их влиянии на исполнение обязательств по настоящему Договору.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</w:p>
    <w:p>
      <w:pPr>
        <w:pStyle w:val="1003"/>
        <w:jc w:val="both"/>
        <w:rPr>
          <w:rFonts w:ascii="Times New Roman" w:hAnsi="Times New Roman" w:eastAsia="Times New Roman" w:cs="Times New Roman"/>
          <w:color w:val="22272f"/>
          <w:sz w:val="28"/>
          <w:szCs w:val="28"/>
          <w:highlight w:val="cyan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cyan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cyan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cyan"/>
        </w:rPr>
      </w:r>
    </w:p>
    <w:p>
      <w:pPr>
        <w:jc w:val="center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  <w:t xml:space="preserve">4. Срок действия настоящего Договора. Изменение и расторжение настоящего Договора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</w:p>
    <w:p>
      <w:pPr>
        <w:jc w:val="center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4.1. Настоящий Договор вступает в силу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и становится обязательным для Сторон с даты государственной регистрации настоящего Договора (в случае необходимости его государственной регистрации в соответствии с федеральным законом) или даты его заключения Сторонами.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4.2. Срок действия настоящего Дого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вора составляет _________________________,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right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 (срок, на который заключается настоящий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                                                                                                                            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  <w:t xml:space="preserve"> Договор)</w:t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0"/>
          <w:szCs w:val="20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который может быть продлен по соглашению Сторон.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4.3.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Изменение и расторжение договора возможно по соглашению сторон.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4.4.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По требованию одной из сторон договор может быть расторгнут или изменен по решению суда в случаях, установленных законом и настоящим договором.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4.5. По требованию Ссудодателя договор расторгается досрочно в случаях, когда Ссудополучатель: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использует имущество не в соответствии с договором или его назначением (подпункт 1.2.);</w:t>
      </w:r>
      <w:r>
        <w:rPr>
          <w:highlight w:val="white"/>
        </w:rPr>
      </w:r>
      <w:r>
        <w:rPr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не выполняет обязанностей по поддержанию помещения в исправном состоянии или его содержанию;</w:t>
      </w:r>
      <w:r>
        <w:rPr>
          <w:highlight w:val="white"/>
        </w:rPr>
      </w:r>
      <w:r>
        <w:rPr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не использует помещение более трех месяцев подряд;</w:t>
      </w:r>
      <w:r>
        <w:rPr>
          <w:highlight w:val="white"/>
        </w:rPr>
      </w:r>
      <w:r>
        <w:rPr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проводит реконструкцию или перепланировку помещения без разрешения Ссудодателя;</w:t>
      </w:r>
      <w:r>
        <w:rPr>
          <w:highlight w:val="white"/>
        </w:rPr>
      </w:r>
      <w:r>
        <w:rPr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существенно ухудшает состояние помещения;</w:t>
      </w:r>
      <w:r>
        <w:rPr>
          <w:highlight w:val="white"/>
        </w:rPr>
      </w:r>
      <w:r>
        <w:rPr>
          <w:highlight w:val="white"/>
        </w:rPr>
      </w:r>
    </w:p>
    <w:p>
      <w:pPr>
        <w:pStyle w:val="1003"/>
        <w:jc w:val="both"/>
        <w:rPr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б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ез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письменного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 согласия Ссудодателя передал помещение третьему лицу;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 </w:t>
      </w:r>
      <w:r>
        <w:rPr>
          <w:highlight w:val="white"/>
        </w:rPr>
      </w:r>
      <w:r>
        <w:rPr>
          <w:highlight w:val="white"/>
        </w:rPr>
      </w:r>
    </w:p>
    <w:p>
      <w:pPr>
        <w:pStyle w:val="1003"/>
        <w:jc w:val="both"/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не обеспечивает беспрепятственный доступ представителей Ссудодателя для проведения проверок состояния и использования помещения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pStyle w:val="1003"/>
        <w:jc w:val="both"/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4.6. Ссудополучатель вправе требовать досрочного расторжения договора безвозмездного пользования: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pStyle w:val="1003"/>
        <w:jc w:val="both"/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при обнаружении недостатков, делающих нормальное использование Имущества невозможным или обременительным, о наличии которых он не знал и не мог знать в момент заключения договора;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pStyle w:val="1003"/>
        <w:jc w:val="both"/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если Имущество в силу обстоятельств, за которые он не отвечает, окажется в состоянии, непригодном для использования;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pStyle w:val="1003"/>
        <w:jc w:val="both"/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если при заключении договора ссудодатель не предупредил его о правах третьих лиц на передаваемое Имущество;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pStyle w:val="1003"/>
        <w:jc w:val="both"/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при неисполнении Ссудодателем обязанности передать Имущество либо ее принадлежности и относящиеся к ней документы.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</w:rPr>
      </w:r>
    </w:p>
    <w:p>
      <w:pPr>
        <w:pStyle w:val="1003"/>
        <w:jc w:val="both"/>
        <w:rPr>
          <w:rFonts w:ascii="Times New Roman" w:hAnsi="Times New Roman" w:eastAsia="Times New Roman" w:cs="Times New Roman"/>
          <w:b w:val="0"/>
          <w:bCs w:val="0"/>
          <w:color w:val="22272f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</w:r>
      <w:r>
        <w:rPr>
          <w:rFonts w:ascii="Times New Roman" w:hAnsi="Times New Roman" w:eastAsia="Times New Roman" w:cs="Times New Roman"/>
          <w:b w:val="0"/>
          <w:bCs w:val="0"/>
          <w:color w:val="22272f"/>
          <w:sz w:val="28"/>
          <w:szCs w:val="28"/>
          <w:highlight w:val="white"/>
          <w:lang w:eastAsia="ru-RU"/>
        </w:rPr>
        <w:t xml:space="preserve">4.7. </w:t>
      </w:r>
      <w:r>
        <w:rPr>
          <w:rFonts w:ascii="Times New Roman" w:hAnsi="Times New Roman" w:eastAsia="Times New Roman" w:cs="Times New Roman"/>
          <w:b w:val="0"/>
          <w:bCs w:val="0"/>
          <w:color w:val="22272f"/>
          <w:sz w:val="28"/>
          <w:szCs w:val="28"/>
          <w:highlight w:val="white"/>
          <w:lang w:eastAsia="ru-RU"/>
        </w:rPr>
        <w:t xml:space="preserve">Если ссудодатель не передает Имущество ссудополучателю, последний вправе потребовать расторжения договора безвозмездного пользования и возмещения понесенного им реального ущерба.</w:t>
      </w:r>
      <w:r>
        <w:rPr>
          <w:rFonts w:ascii="Times New Roman" w:hAnsi="Times New Roman" w:eastAsia="Times New Roman" w:cs="Times New Roman"/>
          <w:b w:val="0"/>
          <w:bCs w:val="0"/>
          <w:color w:val="22272f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b w:val="0"/>
          <w:bCs w:val="0"/>
          <w:color w:val="22272f"/>
          <w:sz w:val="28"/>
          <w:szCs w:val="28"/>
          <w:highlight w:val="white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white"/>
          <w:lang w:eastAsia="ru-RU"/>
        </w:rPr>
        <w:t xml:space="preserve">4.8. Действие настоящего Договора прекращается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по окончании срока его действия, а также в случае его досрочного расторжения по соглашению Сторон, в судебном порядке, ликвидации Ссудополучателя, односторонне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го отказа одной из Сторон от настоящего Договора.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4.9. Все изменения в настоящий Договор вносятся по обоюдному согласию Сторон и оформляются дополнительными соглашениями к настоящему Договору, которые являются неотъемлемой частью настоящего Договора.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</w:p>
    <w:p>
      <w:pPr>
        <w:jc w:val="both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</w:p>
    <w:p>
      <w:pPr>
        <w:jc w:val="center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  <w:t xml:space="preserve">5. По</w:t>
      </w: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  <w:t xml:space="preserve">рядок разрешения споров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</w:p>
    <w:p>
      <w:pPr>
        <w:jc w:val="center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5.1. Все споры и разногласия, возникающие между Сторонами при исполнении настоящего Договора, будут разрешаться путем переговоров, в том числе путем направления претензий.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5.2. Претензия в письменной форме направляется одной Стороно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й другой Стороне, допустившей нарушение условий настоящего Договора. В претензии указываются допущенные нарушения со ссылкой на соответствующие положения настоящего Договора, а также действия, которые должны быть произведены для устранения нарушений.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5.3.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Срок рассмотрения писем, претензий, уведомлений не может превышать ___ рабочих дней со дня их получения другой Стороной.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5.4. В случае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неурегулирования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разногласий в претензионном порядке, а также в случае неполучения ответа на претензию в течение срока, у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казанного в </w:t>
      </w:r>
      <w:hyperlink r:id="rId16" w:tooltip="/document/406592395/entry/2241" w:history="1">
        <w:r>
          <w:rPr>
            <w:rFonts w:ascii="Times New Roman" w:hAnsi="Times New Roman" w:eastAsia="Times New Roman" w:cs="Times New Roman"/>
            <w:color w:val="3272c0"/>
            <w:sz w:val="28"/>
            <w:szCs w:val="28"/>
            <w:u w:val="single"/>
            <w:lang w:eastAsia="ru-RU"/>
          </w:rPr>
          <w:t xml:space="preserve">пункте 5.3</w:t>
        </w:r>
      </w:hyperlink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настоящего Договора, спор передается на рассмотрение в суд по месту нахождения ответчика.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  <w:t xml:space="preserve">6. Заключительные положения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6.1. Настоящий Договор составлен в двух экземплярах, имеющих одинаковую юридическую силу, по одному экземпляру для каждой из Сторон.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6.2. Во всем, что не предусмотрено условиями настоящего Договора, Стороны руководствуются зако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нодательством Российской Федерации.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6.3. К настоящему Договору прилагаются и являются его неотъемлемой частью следующие документы: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– перечень и характеристики Имущества;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– выписка из Единого государственного реестра недвижимости и (или) реестра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государственной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 собственности Новосибирской области;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  <w:b/>
          <w:bCs/>
        </w:rPr>
        <w:t xml:space="preserve">i</w:t>
      </w:r>
      <w:r>
        <w:t xml:space="preserve"> 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–  охранное обязательство или иной охранный документ;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both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– акт приема-передачи Имущества.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</w:p>
    <w:p>
      <w:pPr>
        <w:jc w:val="both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center"/>
        <w:spacing w:after="0"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  <w:t xml:space="preserve">7. Реквизиты, адреса и</w:t>
      </w:r>
      <w:r>
        <w:rPr>
          <w:rFonts w:ascii="Times New Roman" w:hAnsi="Times New Roman" w:eastAsia="Times New Roman" w:cs="Times New Roman"/>
          <w:b/>
          <w:bCs/>
          <w:color w:val="22272f"/>
          <w:sz w:val="28"/>
          <w:szCs w:val="28"/>
          <w:lang w:eastAsia="ru-RU"/>
        </w:rPr>
        <w:t xml:space="preserve"> подписи Сторон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p>
      <w:pPr>
        <w:jc w:val="center"/>
        <w:spacing w:line="240" w:lineRule="auto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  <w:t xml:space="preserve">_______________</w:t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22272f"/>
          <w:sz w:val="28"/>
          <w:szCs w:val="28"/>
          <w:lang w:eastAsia="ru-RU"/>
        </w:rPr>
      </w:r>
    </w:p>
    <w:sectPr>
      <w:footnotePr>
        <w:numFmt w:val="lowerRoman"/>
      </w:footnotePr>
      <w:endnotePr/>
      <w:type w:val="nextPage"/>
      <w:pgSz w:w="11906" w:h="16838" w:orient="portrait"/>
      <w:pgMar w:top="709" w:right="424" w:bottom="851" w:left="1560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MS Gothic">
    <w:panose1 w:val="020B0606040504090204"/>
  </w:font>
  <w:font w:name="Segoe UI Symbol">
    <w:panose1 w:val="020B0502040504020204"/>
  </w:font>
  <w:font w:name="Yu Gothic Light">
    <w:panose1 w:val="02000603000000000000"/>
  </w:font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Calibri">
    <w:panose1 w:val="020F0502020204030204"/>
  </w:font>
  <w:font w:name="Segoe UI">
    <w:panose1 w:val="020B050204050402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  <w:footnote w:id="2">
    <w:p>
      <w:pPr>
        <w:pStyle w:val="987"/>
        <w:jc w:val="both"/>
      </w:pPr>
      <w:r>
        <w:rPr>
          <w:rStyle w:val="989"/>
        </w:rPr>
        <w:footnoteRef/>
      </w:r>
      <w:r>
        <w:t xml:space="preserve"> </w:t>
      </w:r>
      <w:r>
        <w:rPr>
          <w:color w:val="000000"/>
        </w:rPr>
        <w:t xml:space="preserve"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 1228.</w:t>
      </w:r>
      <w:r/>
    </w:p>
  </w:footnote>
  <w:footnote w:id="3">
    <w:p>
      <w:pPr>
        <w:pStyle w:val="987"/>
        <w:jc w:val="both"/>
      </w:pPr>
      <w:r>
        <w:rPr>
          <w:rStyle w:val="989"/>
        </w:rPr>
        <w:footnoteRef/>
      </w:r>
      <w:r>
        <w:t xml:space="preserve"> </w:t>
      </w:r>
      <w:r>
        <w:rPr>
          <w:color w:val="000000"/>
        </w:rPr>
        <w:t xml:space="preserve"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</w:t>
      </w:r>
      <w:r>
        <w:rPr>
          <w:color w:val="000000"/>
        </w:rPr>
        <w:t xml:space="preserve">едерации от 24.10.2011 № 861</w:t>
      </w:r>
      <w:r>
        <w:rPr>
          <w:color w:val="000000"/>
        </w:rPr>
        <w:t xml:space="preserve">.</w:t>
      </w:r>
      <w:r/>
    </w:p>
  </w:footnote>
  <w:footnote w:id="4">
    <w:p>
      <w:pPr>
        <w:jc w:val="both"/>
        <w:rPr>
          <w:szCs w:val="20"/>
        </w:rPr>
      </w:pPr>
      <w:r>
        <w:rPr>
          <w:rStyle w:val="989"/>
          <w:szCs w:val="20"/>
        </w:rPr>
        <w:footnoteRef/>
      </w:r>
      <w:r>
        <w:rPr>
          <w:szCs w:val="20"/>
        </w:rPr>
        <w:t xml:space="preserve"> </w:t>
      </w:r>
      <w:r>
        <w:rPr>
          <w:color w:val="000000"/>
          <w:szCs w:val="20"/>
        </w:rPr>
        <w:t xml:space="preserve">Постановление Правительства Российской Федерации от  08.09.2010 № 697 «О единой системе межведомственного эле</w:t>
      </w:r>
      <w:r>
        <w:rPr>
          <w:color w:val="000000"/>
          <w:szCs w:val="20"/>
        </w:rPr>
        <w:t xml:space="preserve">ктронного взаимодействия»</w:t>
      </w:r>
      <w:r>
        <w:rPr>
          <w:color w:val="000000"/>
          <w:szCs w:val="20"/>
        </w:rPr>
        <w:t xml:space="preserve">.</w:t>
      </w:r>
      <w:r>
        <w:rPr>
          <w:szCs w:val="20"/>
        </w:rPr>
      </w:r>
      <w:r>
        <w:rPr>
          <w:szCs w:val="20"/>
        </w:rPr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934510622"/>
      <w:docPartObj>
        <w:docPartGallery w:val="Page Numbers (Top of Page)"/>
        <w:docPartUnique w:val="true"/>
      </w:docPartObj>
      <w:rPr/>
    </w:sdtPr>
    <w:sdtContent>
      <w:p>
        <w:pPr>
          <w:pStyle w:val="980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16</w:t>
        </w:r>
        <w:r>
          <w:fldChar w:fldCharType="end"/>
        </w:r>
        <w:r/>
      </w:p>
    </w:sdtContent>
  </w:sdt>
  <w:p>
    <w:pPr>
      <w:pStyle w:val="980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80"/>
      <w:jc w:val="center"/>
    </w:pPr>
    <w:r/>
    <w:r/>
  </w:p>
  <w:p>
    <w:pPr>
      <w:pStyle w:val="980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isLgl w:val="false"/>
      <w:suff w:val="tab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  <w:rPr>
        <w:rFonts w:hint="default"/>
      </w:rPr>
    </w:lvl>
  </w:abstractNum>
  <w:abstractNum w:abstractNumId="3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multiLevelType w:val="hybridMultilevel"/>
    <w:lvl w:ilvl="0">
      <w:start w:val="1"/>
      <w:numFmt w:val="lowerLetter"/>
      <w:isLgl w:val="false"/>
      <w:suff w:val="tab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isLgl w:val="false"/>
      <w:suff w:val="tab"/>
      <w:lvlText w:val="%2)"/>
      <w:lvlJc w:val="left"/>
      <w:pPr>
        <w:ind w:left="2149" w:hanging="360"/>
      </w:pPr>
      <w:rPr>
        <w:rFonts w:hint="default"/>
        <w:color w:val="auto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077" w:leader="none"/>
        </w:tabs>
      </w:pPr>
      <w:rPr>
        <w:rFonts w:hint="default"/>
        <w:sz w:val="20"/>
        <w:szCs w:val="20"/>
      </w:rPr>
    </w:lvl>
    <w:lvl w:ilvl="1">
      <w:start w:val="1"/>
      <w:numFmt w:val="decimal"/>
      <w:isLgl w:val="false"/>
      <w:suff w:val="tab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701" w:leader="none"/>
        </w:tabs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134" w:hanging="425"/>
        <w:tabs>
          <w:tab w:val="num" w:pos="1134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077" w:leader="none"/>
        </w:tabs>
      </w:pPr>
      <w:rPr>
        <w:rFonts w:hint="default"/>
        <w:sz w:val="20"/>
        <w:szCs w:val="20"/>
      </w:rPr>
    </w:lvl>
    <w:lvl w:ilvl="1">
      <w:start w:val="1"/>
      <w:numFmt w:val="decimal"/>
      <w:isLgl w:val="false"/>
      <w:suff w:val="tab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701" w:leader="none"/>
        </w:tabs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8" w:hanging="360"/>
      </w:pPr>
    </w:lvl>
    <w:lvl w:ilvl="1">
      <w:start w:val="1"/>
      <w:numFmt w:val="decimal"/>
      <w:isLgl w:val="false"/>
      <w:suff w:val="tab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en-US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isLgl w:val="false"/>
      <w:suff w:val="tab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  <w:rPr>
        <w:rFonts w:hint="default"/>
      </w:r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multiLevelType w:val="hybridMultilevel"/>
    <w:lvl w:ilvl="0">
      <w:start w:val="32"/>
      <w:numFmt w:val="bullet"/>
      <w:isLgl w:val="false"/>
      <w:suff w:val="tab"/>
      <w:lvlText w:val="-"/>
      <w:lvlJc w:val="left"/>
      <w:pPr>
        <w:ind w:left="1446" w:hanging="369"/>
      </w:pPr>
      <w:rPr>
        <w:rFonts w:hint="default" w:ascii="Times New Roman" w:hAnsi="Times New Roman" w:eastAsia="Times New Roman" w:cs="Times New Roman"/>
        <w:sz w:val="28"/>
        <w:szCs w:val="28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26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isLgl w:val="false"/>
      <w:suff w:val="tab"/>
      <w:lvlText w:val="%2)"/>
      <w:lvlJc w:val="left"/>
      <w:pPr>
        <w:ind w:left="720" w:hanging="360"/>
      </w:pPr>
      <w:rPr>
        <w:rFonts w:hint="default"/>
        <w:color w:val="auto"/>
        <w:lang w:val="ru-RU"/>
      </w:r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  <w:rPr>
        <w:rFonts w:hint="default"/>
      </w:r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Вариант %1"/>
      <w:lvlJc w:val="left"/>
      <w:pPr>
        <w:ind w:left="142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32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isLgl w:val="false"/>
      <w:suff w:val="tab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  <w:rPr>
        <w:rFonts w:hint="default"/>
      </w:r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57" w:leader="none"/>
        </w:tabs>
      </w:pPr>
      <w:rPr>
        <w:rFonts w:hint="default" w:ascii="Times New Roman" w:hAnsi="Times New Roman" w:cs="Times New Roman"/>
        <w:b w:val="0"/>
        <w:color w:val="auto"/>
        <w:sz w:val="20"/>
        <w:szCs w:val="20"/>
        <w:lang w:val="en-US"/>
      </w:rPr>
    </w:lvl>
    <w:lvl w:ilvl="1">
      <w:start w:val="1"/>
      <w:numFmt w:val="decimal"/>
      <w:isLgl w:val="false"/>
      <w:suff w:val="tab"/>
      <w:lvlText w:val="%1.%2."/>
      <w:lvlJc w:val="left"/>
      <w:pPr>
        <w:ind w:left="0" w:firstLine="0"/>
      </w:pPr>
      <w:rPr>
        <w:rFonts w:hint="default" w:ascii="Times New Roman" w:hAnsi="Times New Roman" w:cs="Times New Roman"/>
        <w:b w:val="0"/>
        <w:sz w:val="20"/>
        <w:szCs w:val="20"/>
        <w:lang w:val="en-US"/>
      </w:rPr>
    </w:lvl>
    <w:lvl w:ilvl="2">
      <w:start w:val="1"/>
      <w:numFmt w:val="decimal"/>
      <w:isLgl w:val="false"/>
      <w:suff w:val="tab"/>
      <w:lvlText w:val="%1.%2.%3."/>
      <w:lvlJc w:val="left"/>
      <w:pPr>
        <w:ind w:left="0" w:firstLine="0"/>
        <w:tabs>
          <w:tab w:val="num" w:pos="1701" w:leader="none"/>
        </w:tabs>
      </w:pPr>
      <w:rPr>
        <w:rFonts w:hint="default"/>
        <w:color w:val="auto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  <w:tabs>
          <w:tab w:val="num" w:pos="1134" w:leader="none"/>
        </w:tabs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ind w:left="1077" w:hanging="1077"/>
        <w:tabs>
          <w:tab w:val="num" w:pos="1304" w:leader="none"/>
        </w:tabs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531" w:leader="none"/>
        </w:tabs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isLgl w:val="false"/>
      <w:suff w:val="tab"/>
      <w:lvlText w:val="%2)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num w:numId="1">
    <w:abstractNumId w:val="29"/>
  </w:num>
  <w:num w:numId="2">
    <w:abstractNumId w:val="25"/>
  </w:num>
  <w:num w:numId="3">
    <w:abstractNumId w:val="14"/>
  </w:num>
  <w:num w:numId="4">
    <w:abstractNumId w:val="10"/>
  </w:num>
  <w:num w:numId="5">
    <w:abstractNumId w:val="17"/>
  </w:num>
  <w:num w:numId="6">
    <w:abstractNumId w:val="28"/>
  </w:num>
  <w:num w:numId="7">
    <w:abstractNumId w:val="9"/>
  </w:num>
  <w:num w:numId="8">
    <w:abstractNumId w:val="33"/>
  </w:num>
  <w:num w:numId="9">
    <w:abstractNumId w:val="30"/>
  </w:num>
  <w:num w:numId="10">
    <w:abstractNumId w:val="34"/>
  </w:num>
  <w:num w:numId="11">
    <w:abstractNumId w:val="12"/>
  </w:num>
  <w:num w:numId="12">
    <w:abstractNumId w:val="4"/>
  </w:num>
  <w:num w:numId="13">
    <w:abstractNumId w:val="1"/>
  </w:num>
  <w:num w:numId="14">
    <w:abstractNumId w:val="5"/>
  </w:num>
  <w:num w:numId="15">
    <w:abstractNumId w:val="13"/>
  </w:num>
  <w:num w:numId="16">
    <w:abstractNumId w:val="15"/>
  </w:num>
  <w:num w:numId="17">
    <w:abstractNumId w:val="24"/>
  </w:num>
  <w:num w:numId="18">
    <w:abstractNumId w:val="7"/>
  </w:num>
  <w:num w:numId="19">
    <w:abstractNumId w:val="23"/>
  </w:num>
  <w:num w:numId="20">
    <w:abstractNumId w:val="2"/>
  </w:num>
  <w:num w:numId="21">
    <w:abstractNumId w:val="35"/>
  </w:num>
  <w:num w:numId="22">
    <w:abstractNumId w:val="6"/>
  </w:num>
  <w:num w:numId="23">
    <w:abstractNumId w:val="21"/>
  </w:num>
  <w:num w:numId="24">
    <w:abstractNumId w:val="8"/>
  </w:num>
  <w:num w:numId="25">
    <w:abstractNumId w:val="0"/>
  </w:num>
  <w:num w:numId="26">
    <w:abstractNumId w:val="31"/>
  </w:num>
  <w:num w:numId="27">
    <w:abstractNumId w:val="3"/>
  </w:num>
  <w:num w:numId="28">
    <w:abstractNumId w:val="32"/>
  </w:num>
  <w:num w:numId="29">
    <w:abstractNumId w:val="26"/>
  </w:num>
  <w:num w:numId="30">
    <w:abstractNumId w:val="18"/>
  </w:num>
  <w:num w:numId="31">
    <w:abstractNumId w:val="11"/>
  </w:num>
  <w:num w:numId="32">
    <w:abstractNumId w:val="19"/>
  </w:num>
  <w:num w:numId="33">
    <w:abstractNumId w:val="27"/>
  </w:num>
  <w:num w:numId="34">
    <w:abstractNumId w:val="20"/>
  </w:num>
  <w:num w:numId="35">
    <w:abstractNumId w:val="22"/>
  </w:num>
  <w:num w:numId="3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1134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803">
    <w:name w:val="Heading 1 Char"/>
    <w:basedOn w:val="966"/>
    <w:link w:val="995"/>
    <w:uiPriority w:val="9"/>
    <w:rPr>
      <w:rFonts w:ascii="Arial" w:hAnsi="Arial" w:eastAsia="Arial" w:cs="Arial"/>
      <w:sz w:val="40"/>
      <w:szCs w:val="40"/>
    </w:rPr>
  </w:style>
  <w:style w:type="character" w:styleId="804">
    <w:name w:val="Heading 2 Char"/>
    <w:basedOn w:val="966"/>
    <w:link w:val="996"/>
    <w:uiPriority w:val="9"/>
    <w:rPr>
      <w:rFonts w:ascii="Arial" w:hAnsi="Arial" w:eastAsia="Arial" w:cs="Arial"/>
      <w:sz w:val="34"/>
    </w:rPr>
  </w:style>
  <w:style w:type="character" w:styleId="805">
    <w:name w:val="Heading 3 Char"/>
    <w:basedOn w:val="966"/>
    <w:link w:val="997"/>
    <w:uiPriority w:val="9"/>
    <w:rPr>
      <w:rFonts w:ascii="Arial" w:hAnsi="Arial" w:eastAsia="Arial" w:cs="Arial"/>
      <w:sz w:val="30"/>
      <w:szCs w:val="30"/>
    </w:rPr>
  </w:style>
  <w:style w:type="character" w:styleId="806">
    <w:name w:val="Heading 4 Char"/>
    <w:basedOn w:val="966"/>
    <w:link w:val="998"/>
    <w:uiPriority w:val="9"/>
    <w:rPr>
      <w:rFonts w:ascii="Arial" w:hAnsi="Arial" w:eastAsia="Arial" w:cs="Arial"/>
      <w:b/>
      <w:bCs/>
      <w:sz w:val="26"/>
      <w:szCs w:val="26"/>
    </w:rPr>
  </w:style>
  <w:style w:type="character" w:styleId="807">
    <w:name w:val="Heading 5 Char"/>
    <w:basedOn w:val="966"/>
    <w:link w:val="999"/>
    <w:uiPriority w:val="9"/>
    <w:rPr>
      <w:rFonts w:ascii="Arial" w:hAnsi="Arial" w:eastAsia="Arial" w:cs="Arial"/>
      <w:b/>
      <w:bCs/>
      <w:sz w:val="24"/>
      <w:szCs w:val="24"/>
    </w:rPr>
  </w:style>
  <w:style w:type="character" w:styleId="808">
    <w:name w:val="Heading 6 Char"/>
    <w:basedOn w:val="966"/>
    <w:link w:val="1000"/>
    <w:uiPriority w:val="9"/>
    <w:rPr>
      <w:rFonts w:ascii="Arial" w:hAnsi="Arial" w:eastAsia="Arial" w:cs="Arial"/>
      <w:b/>
      <w:bCs/>
      <w:sz w:val="22"/>
      <w:szCs w:val="22"/>
    </w:rPr>
  </w:style>
  <w:style w:type="paragraph" w:styleId="809">
    <w:name w:val="Heading 7"/>
    <w:basedOn w:val="965"/>
    <w:next w:val="965"/>
    <w:link w:val="81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810">
    <w:name w:val="Heading 7 Char"/>
    <w:basedOn w:val="966"/>
    <w:link w:val="80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811">
    <w:name w:val="Heading 8"/>
    <w:basedOn w:val="965"/>
    <w:next w:val="965"/>
    <w:link w:val="81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812">
    <w:name w:val="Heading 8 Char"/>
    <w:basedOn w:val="966"/>
    <w:link w:val="811"/>
    <w:uiPriority w:val="9"/>
    <w:rPr>
      <w:rFonts w:ascii="Arial" w:hAnsi="Arial" w:eastAsia="Arial" w:cs="Arial"/>
      <w:i/>
      <w:iCs/>
      <w:sz w:val="22"/>
      <w:szCs w:val="22"/>
    </w:rPr>
  </w:style>
  <w:style w:type="paragraph" w:styleId="813">
    <w:name w:val="Heading 9"/>
    <w:basedOn w:val="965"/>
    <w:next w:val="965"/>
    <w:link w:val="81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814">
    <w:name w:val="Heading 9 Char"/>
    <w:basedOn w:val="966"/>
    <w:link w:val="813"/>
    <w:uiPriority w:val="9"/>
    <w:rPr>
      <w:rFonts w:ascii="Arial" w:hAnsi="Arial" w:eastAsia="Arial" w:cs="Arial"/>
      <w:i/>
      <w:iCs/>
      <w:sz w:val="21"/>
      <w:szCs w:val="21"/>
    </w:rPr>
  </w:style>
  <w:style w:type="paragraph" w:styleId="815">
    <w:name w:val="Title"/>
    <w:basedOn w:val="965"/>
    <w:next w:val="965"/>
    <w:link w:val="81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816">
    <w:name w:val="Title Char"/>
    <w:basedOn w:val="966"/>
    <w:link w:val="815"/>
    <w:uiPriority w:val="10"/>
    <w:rPr>
      <w:sz w:val="48"/>
      <w:szCs w:val="48"/>
    </w:rPr>
  </w:style>
  <w:style w:type="paragraph" w:styleId="817">
    <w:name w:val="Subtitle"/>
    <w:basedOn w:val="965"/>
    <w:next w:val="965"/>
    <w:link w:val="818"/>
    <w:uiPriority w:val="11"/>
    <w:qFormat/>
    <w:pPr>
      <w:spacing w:before="200" w:after="200"/>
    </w:pPr>
    <w:rPr>
      <w:sz w:val="24"/>
      <w:szCs w:val="24"/>
    </w:rPr>
  </w:style>
  <w:style w:type="character" w:styleId="818">
    <w:name w:val="Subtitle Char"/>
    <w:basedOn w:val="966"/>
    <w:link w:val="817"/>
    <w:uiPriority w:val="11"/>
    <w:rPr>
      <w:sz w:val="24"/>
      <w:szCs w:val="24"/>
    </w:rPr>
  </w:style>
  <w:style w:type="paragraph" w:styleId="819">
    <w:name w:val="Quote"/>
    <w:basedOn w:val="965"/>
    <w:next w:val="965"/>
    <w:link w:val="820"/>
    <w:uiPriority w:val="29"/>
    <w:qFormat/>
    <w:pPr>
      <w:ind w:left="720" w:right="720"/>
    </w:pPr>
    <w:rPr>
      <w:i/>
    </w:rPr>
  </w:style>
  <w:style w:type="character" w:styleId="820">
    <w:name w:val="Quote Char"/>
    <w:link w:val="819"/>
    <w:uiPriority w:val="29"/>
    <w:rPr>
      <w:i/>
    </w:rPr>
  </w:style>
  <w:style w:type="paragraph" w:styleId="821">
    <w:name w:val="Intense Quote"/>
    <w:basedOn w:val="965"/>
    <w:next w:val="965"/>
    <w:link w:val="82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22">
    <w:name w:val="Intense Quote Char"/>
    <w:link w:val="821"/>
    <w:uiPriority w:val="30"/>
    <w:rPr>
      <w:i/>
    </w:rPr>
  </w:style>
  <w:style w:type="character" w:styleId="823">
    <w:name w:val="Header Char"/>
    <w:basedOn w:val="966"/>
    <w:link w:val="980"/>
    <w:uiPriority w:val="99"/>
  </w:style>
  <w:style w:type="character" w:styleId="824">
    <w:name w:val="Footer Char"/>
    <w:basedOn w:val="966"/>
    <w:link w:val="982"/>
    <w:uiPriority w:val="99"/>
  </w:style>
  <w:style w:type="paragraph" w:styleId="825">
    <w:name w:val="Caption"/>
    <w:basedOn w:val="965"/>
    <w:next w:val="96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826">
    <w:name w:val="Caption Char"/>
    <w:basedOn w:val="825"/>
    <w:link w:val="982"/>
    <w:uiPriority w:val="99"/>
  </w:style>
  <w:style w:type="table" w:styleId="827">
    <w:name w:val="Table Grid Light"/>
    <w:basedOn w:val="96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28">
    <w:name w:val="Plain Table 1"/>
    <w:basedOn w:val="96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29">
    <w:name w:val="Plain Table 2"/>
    <w:basedOn w:val="967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30">
    <w:name w:val="Plain Table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31">
    <w:name w:val="Plain Table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>
    <w:name w:val="Plain Table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33">
    <w:name w:val="Grid Table 1 Light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>
    <w:name w:val="Grid Table 1 Light 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>
    <w:name w:val="Grid Table 1 Light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>
    <w:name w:val="Grid Table 1 Light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>
    <w:name w:val="Grid Table 1 Light 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8">
    <w:name w:val="Grid Table 1 Light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9">
    <w:name w:val="Grid Table 1 Light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0">
    <w:name w:val="Grid Table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>
    <w:name w:val="Grid Table 2 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2">
    <w:name w:val="Grid Table 2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3">
    <w:name w:val="Grid Table 2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4">
    <w:name w:val="Grid Table 2 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5">
    <w:name w:val="Grid Table 2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6">
    <w:name w:val="Grid Table 2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>
    <w:name w:val="Grid Table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>
    <w:name w:val="Grid Table 3 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>
    <w:name w:val="Grid Table 3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0">
    <w:name w:val="Grid Table 3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1">
    <w:name w:val="Grid Table 3 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2">
    <w:name w:val="Grid Table 3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3">
    <w:name w:val="Grid Table 3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4">
    <w:name w:val="Grid Table 4"/>
    <w:basedOn w:val="9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55">
    <w:name w:val="Grid Table 4 - Accent 1"/>
    <w:basedOn w:val="9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56">
    <w:name w:val="Grid Table 4 - Accent 2"/>
    <w:basedOn w:val="9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57">
    <w:name w:val="Grid Table 4 - Accent 3"/>
    <w:basedOn w:val="9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58">
    <w:name w:val="Grid Table 4 - Accent 4"/>
    <w:basedOn w:val="9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59">
    <w:name w:val="Grid Table 4 - Accent 5"/>
    <w:basedOn w:val="9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60">
    <w:name w:val="Grid Table 4 - Accent 6"/>
    <w:basedOn w:val="9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61">
    <w:name w:val="Grid Table 5 Dark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62">
    <w:name w:val="Grid Table 5 Dark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63">
    <w:name w:val="Grid Table 5 Dark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4">
    <w:name w:val="Grid Table 5 Dark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65">
    <w:name w:val="Grid Table 5 Dark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66">
    <w:name w:val="Grid Table 5 Dark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67">
    <w:name w:val="Grid Table 5 Dark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868">
    <w:name w:val="Grid Table 6 Colorful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69">
    <w:name w:val="Grid Table 6 Colorful 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70">
    <w:name w:val="Grid Table 6 Colorful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71">
    <w:name w:val="Grid Table 6 Colorful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72">
    <w:name w:val="Grid Table 6 Colorful 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73">
    <w:name w:val="Grid Table 6 Colorful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74">
    <w:name w:val="Grid Table 6 Colorful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75">
    <w:name w:val="Grid Table 7 Colorful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6">
    <w:name w:val="Grid Table 7 Colorful 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7">
    <w:name w:val="Grid Table 7 Colorful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8">
    <w:name w:val="Grid Table 7 Colorful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9">
    <w:name w:val="Grid Table 7 Colorful 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0">
    <w:name w:val="Grid Table 7 Colorful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1">
    <w:name w:val="Grid Table 7 Colorful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2">
    <w:name w:val="List Table 1 Light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3">
    <w:name w:val="List Table 1 Light 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4">
    <w:name w:val="List Table 1 Light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5">
    <w:name w:val="List Table 1 Light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6">
    <w:name w:val="List Table 1 Light 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7">
    <w:name w:val="List Table 1 Light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8">
    <w:name w:val="List Table 1 Light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9">
    <w:name w:val="List Table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90">
    <w:name w:val="List Table 2 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91">
    <w:name w:val="List Table 2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92">
    <w:name w:val="List Table 2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93">
    <w:name w:val="List Table 2 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94">
    <w:name w:val="List Table 2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95">
    <w:name w:val="List Table 2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96">
    <w:name w:val="List Table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7">
    <w:name w:val="List Table 3 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8">
    <w:name w:val="List Table 3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9">
    <w:name w:val="List Table 3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0">
    <w:name w:val="List Table 3 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1">
    <w:name w:val="List Table 3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2">
    <w:name w:val="List Table 3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3">
    <w:name w:val="List Table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4">
    <w:name w:val="List Table 4 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5">
    <w:name w:val="List Table 4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6">
    <w:name w:val="List Table 4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7">
    <w:name w:val="List Table 4 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8">
    <w:name w:val="List Table 4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9">
    <w:name w:val="List Table 4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0">
    <w:name w:val="List Table 5 Dark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11">
    <w:name w:val="List Table 5 Dark 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12">
    <w:name w:val="List Table 5 Dark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13">
    <w:name w:val="List Table 5 Dark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14">
    <w:name w:val="List Table 5 Dark 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15">
    <w:name w:val="List Table 5 Dark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16">
    <w:name w:val="List Table 5 Dark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17">
    <w:name w:val="List Table 6 Colorful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918">
    <w:name w:val="List Table 6 Colorful 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919">
    <w:name w:val="List Table 6 Colorful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920">
    <w:name w:val="List Table 6 Colorful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921">
    <w:name w:val="List Table 6 Colorful 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922">
    <w:name w:val="List Table 6 Colorful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923">
    <w:name w:val="List Table 6 Colorful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924">
    <w:name w:val="List Table 7 Colorful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925">
    <w:name w:val="List Table 7 Colorful 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926">
    <w:name w:val="List Table 7 Colorful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927">
    <w:name w:val="List Table 7 Colorful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928">
    <w:name w:val="List Table 7 Colorful 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929">
    <w:name w:val="List Table 7 Colorful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930">
    <w:name w:val="List Table 7 Colorful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931">
    <w:name w:val="Lined - Accent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32">
    <w:name w:val="Lined - Accent 1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933">
    <w:name w:val="Lined - Accent 2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934">
    <w:name w:val="Lined - Accent 3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935">
    <w:name w:val="Lined - Accent 4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936">
    <w:name w:val="Lined - Accent 5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937">
    <w:name w:val="Lined - Accent 6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938">
    <w:name w:val="Bordered &amp; Lined - Accent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39">
    <w:name w:val="Bordered &amp; Lined - Accent 1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940">
    <w:name w:val="Bordered &amp; Lined - Accent 2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941">
    <w:name w:val="Bordered &amp; Lined - Accent 3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942">
    <w:name w:val="Bordered &amp; Lined - Accent 4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943">
    <w:name w:val="Bordered &amp; Lined - Accent 5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944">
    <w:name w:val="Bordered &amp; Lined - Accent 6"/>
    <w:basedOn w:val="9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945">
    <w:name w:val="Bordered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46">
    <w:name w:val="Bordered - Accent 1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47">
    <w:name w:val="Bordered - Accent 2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48">
    <w:name w:val="Bordered - Accent 3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49">
    <w:name w:val="Bordered - Accent 4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50">
    <w:name w:val="Bordered - Accent 5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51">
    <w:name w:val="Bordered - Accent 6"/>
    <w:basedOn w:val="9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952">
    <w:name w:val="Footnote Text Char"/>
    <w:link w:val="987"/>
    <w:uiPriority w:val="99"/>
    <w:rPr>
      <w:sz w:val="18"/>
    </w:rPr>
  </w:style>
  <w:style w:type="character" w:styleId="953">
    <w:name w:val="Endnote Text Char"/>
    <w:link w:val="984"/>
    <w:uiPriority w:val="99"/>
    <w:rPr>
      <w:sz w:val="20"/>
    </w:rPr>
  </w:style>
  <w:style w:type="paragraph" w:styleId="954">
    <w:name w:val="toc 1"/>
    <w:basedOn w:val="965"/>
    <w:next w:val="965"/>
    <w:uiPriority w:val="39"/>
    <w:unhideWhenUsed/>
    <w:pPr>
      <w:ind w:left="0" w:right="0" w:firstLine="0"/>
      <w:spacing w:after="57"/>
    </w:pPr>
  </w:style>
  <w:style w:type="paragraph" w:styleId="955">
    <w:name w:val="toc 2"/>
    <w:basedOn w:val="965"/>
    <w:next w:val="965"/>
    <w:uiPriority w:val="39"/>
    <w:unhideWhenUsed/>
    <w:pPr>
      <w:ind w:left="283" w:right="0" w:firstLine="0"/>
      <w:spacing w:after="57"/>
    </w:pPr>
  </w:style>
  <w:style w:type="paragraph" w:styleId="956">
    <w:name w:val="toc 3"/>
    <w:basedOn w:val="965"/>
    <w:next w:val="965"/>
    <w:uiPriority w:val="39"/>
    <w:unhideWhenUsed/>
    <w:pPr>
      <w:ind w:left="567" w:right="0" w:firstLine="0"/>
      <w:spacing w:after="57"/>
    </w:pPr>
  </w:style>
  <w:style w:type="paragraph" w:styleId="957">
    <w:name w:val="toc 4"/>
    <w:basedOn w:val="965"/>
    <w:next w:val="965"/>
    <w:uiPriority w:val="39"/>
    <w:unhideWhenUsed/>
    <w:pPr>
      <w:ind w:left="850" w:right="0" w:firstLine="0"/>
      <w:spacing w:after="57"/>
    </w:pPr>
  </w:style>
  <w:style w:type="paragraph" w:styleId="958">
    <w:name w:val="toc 5"/>
    <w:basedOn w:val="965"/>
    <w:next w:val="965"/>
    <w:uiPriority w:val="39"/>
    <w:unhideWhenUsed/>
    <w:pPr>
      <w:ind w:left="1134" w:right="0" w:firstLine="0"/>
      <w:spacing w:after="57"/>
    </w:pPr>
  </w:style>
  <w:style w:type="paragraph" w:styleId="959">
    <w:name w:val="toc 6"/>
    <w:basedOn w:val="965"/>
    <w:next w:val="965"/>
    <w:uiPriority w:val="39"/>
    <w:unhideWhenUsed/>
    <w:pPr>
      <w:ind w:left="1417" w:right="0" w:firstLine="0"/>
      <w:spacing w:after="57"/>
    </w:pPr>
  </w:style>
  <w:style w:type="paragraph" w:styleId="960">
    <w:name w:val="toc 7"/>
    <w:basedOn w:val="965"/>
    <w:next w:val="965"/>
    <w:uiPriority w:val="39"/>
    <w:unhideWhenUsed/>
    <w:pPr>
      <w:ind w:left="1701" w:right="0" w:firstLine="0"/>
      <w:spacing w:after="57"/>
    </w:pPr>
  </w:style>
  <w:style w:type="paragraph" w:styleId="961">
    <w:name w:val="toc 8"/>
    <w:basedOn w:val="965"/>
    <w:next w:val="965"/>
    <w:uiPriority w:val="39"/>
    <w:unhideWhenUsed/>
    <w:pPr>
      <w:ind w:left="1984" w:right="0" w:firstLine="0"/>
      <w:spacing w:after="57"/>
    </w:pPr>
  </w:style>
  <w:style w:type="paragraph" w:styleId="962">
    <w:name w:val="toc 9"/>
    <w:basedOn w:val="965"/>
    <w:next w:val="965"/>
    <w:uiPriority w:val="39"/>
    <w:unhideWhenUsed/>
    <w:pPr>
      <w:ind w:left="2268" w:right="0" w:firstLine="0"/>
      <w:spacing w:after="57"/>
    </w:pPr>
  </w:style>
  <w:style w:type="paragraph" w:styleId="963">
    <w:name w:val="TOC Heading"/>
    <w:uiPriority w:val="39"/>
    <w:unhideWhenUsed/>
  </w:style>
  <w:style w:type="paragraph" w:styleId="964">
    <w:name w:val="table of figures"/>
    <w:basedOn w:val="965"/>
    <w:next w:val="965"/>
    <w:uiPriority w:val="99"/>
    <w:unhideWhenUsed/>
    <w:pPr>
      <w:spacing w:after="0" w:afterAutospacing="0"/>
    </w:pPr>
  </w:style>
  <w:style w:type="paragraph" w:styleId="965" w:default="1">
    <w:name w:val="Normal"/>
    <w:pPr>
      <w:spacing w:after="0" w:line="240" w:lineRule="auto"/>
    </w:pPr>
    <w:rPr>
      <w:rFonts w:ascii="Times New Roman" w:hAnsi="Times New Roman" w:eastAsia="Times New Roman" w:cs="Times New Roman"/>
      <w:sz w:val="20"/>
    </w:rPr>
  </w:style>
  <w:style w:type="character" w:styleId="966">
    <w:name w:val="Default Paragraph Font"/>
    <w:uiPriority w:val="1"/>
    <w:semiHidden/>
    <w:unhideWhenUsed/>
  </w:style>
  <w:style w:type="table" w:styleId="967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68" w:default="1">
    <w:name w:val="No List"/>
    <w:uiPriority w:val="99"/>
    <w:semiHidden/>
    <w:unhideWhenUsed/>
  </w:style>
  <w:style w:type="character" w:styleId="969">
    <w:name w:val="annotation reference"/>
    <w:uiPriority w:val="99"/>
    <w:rPr>
      <w:sz w:val="16"/>
      <w:szCs w:val="16"/>
    </w:rPr>
  </w:style>
  <w:style w:type="paragraph" w:styleId="970">
    <w:name w:val="annotation text"/>
    <w:basedOn w:val="965"/>
    <w:link w:val="971"/>
    <w:uiPriority w:val="99"/>
    <w:unhideWhenUsed/>
    <w:rPr>
      <w:szCs w:val="20"/>
    </w:rPr>
  </w:style>
  <w:style w:type="character" w:styleId="971" w:customStyle="1">
    <w:name w:val="Текст примечания Знак"/>
    <w:basedOn w:val="966"/>
    <w:link w:val="970"/>
    <w:uiPriority w:val="99"/>
    <w:rPr>
      <w:rFonts w:ascii="Times New Roman" w:hAnsi="Times New Roman" w:eastAsia="Times New Roman" w:cs="Times New Roman"/>
      <w:sz w:val="20"/>
      <w:szCs w:val="20"/>
    </w:rPr>
  </w:style>
  <w:style w:type="paragraph" w:styleId="972">
    <w:name w:val="Balloon Text"/>
    <w:basedOn w:val="965"/>
    <w:link w:val="973"/>
    <w:uiPriority w:val="99"/>
    <w:semiHidden/>
    <w:unhideWhenUsed/>
    <w:rPr>
      <w:rFonts w:ascii="Segoe UI" w:hAnsi="Segoe UI" w:cs="Segoe UI"/>
      <w:sz w:val="18"/>
      <w:szCs w:val="18"/>
    </w:rPr>
  </w:style>
  <w:style w:type="character" w:styleId="973" w:customStyle="1">
    <w:name w:val="Текст выноски Знак"/>
    <w:basedOn w:val="966"/>
    <w:link w:val="972"/>
    <w:uiPriority w:val="99"/>
    <w:semiHidden/>
    <w:rPr>
      <w:rFonts w:ascii="Segoe UI" w:hAnsi="Segoe UI" w:eastAsia="Times New Roman" w:cs="Segoe UI"/>
      <w:sz w:val="18"/>
      <w:szCs w:val="18"/>
    </w:rPr>
  </w:style>
  <w:style w:type="paragraph" w:styleId="974">
    <w:name w:val="annotation subject"/>
    <w:basedOn w:val="970"/>
    <w:next w:val="970"/>
    <w:link w:val="975"/>
    <w:uiPriority w:val="99"/>
    <w:semiHidden/>
    <w:unhideWhenUsed/>
    <w:rPr>
      <w:b/>
      <w:bCs/>
    </w:rPr>
  </w:style>
  <w:style w:type="character" w:styleId="975" w:customStyle="1">
    <w:name w:val="Тема примечания Знак"/>
    <w:basedOn w:val="971"/>
    <w:link w:val="974"/>
    <w:uiPriority w:val="99"/>
    <w:semiHidden/>
    <w:rPr>
      <w:rFonts w:ascii="Times New Roman" w:hAnsi="Times New Roman" w:eastAsia="Times New Roman" w:cs="Times New Roman"/>
      <w:b/>
      <w:bCs/>
      <w:sz w:val="20"/>
      <w:szCs w:val="20"/>
    </w:rPr>
  </w:style>
  <w:style w:type="paragraph" w:styleId="976" w:customStyle="1">
    <w:name w:val="! ТЗ Стиль __ТекстОсн_1и + Times New Roman 12 пт По ширине Первая стр..."/>
    <w:basedOn w:val="965"/>
    <w:qFormat/>
    <w:pPr>
      <w:ind w:firstLine="709"/>
      <w:jc w:val="both"/>
      <w:spacing w:before="60" w:after="60" w:line="360" w:lineRule="auto"/>
      <w:tabs>
        <w:tab w:val="left" w:pos="851" w:leader="none"/>
      </w:tabs>
    </w:pPr>
    <w:rPr>
      <w:sz w:val="24"/>
      <w:szCs w:val="20"/>
      <w:lang w:eastAsia="ru-RU"/>
    </w:rPr>
  </w:style>
  <w:style w:type="table" w:styleId="977" w:customStyle="1">
    <w:name w:val="Сетка таблицы3"/>
    <w:basedOn w:val="967"/>
    <w:next w:val="978"/>
    <w:uiPriority w:val="39"/>
    <w:pPr>
      <w:spacing w:after="0" w:line="240" w:lineRule="auto"/>
    </w:pPr>
    <w:rPr>
      <w:rFonts w:ascii="Calibri" w:hAnsi="Calibri" w:eastAsia="Calibri" w:cs="Arial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978">
    <w:name w:val="Table Grid"/>
    <w:basedOn w:val="967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79">
    <w:name w:val="List Paragraph"/>
    <w:basedOn w:val="965"/>
    <w:uiPriority w:val="34"/>
    <w:qFormat/>
    <w:pPr>
      <w:contextualSpacing/>
      <w:ind w:left="720"/>
    </w:pPr>
  </w:style>
  <w:style w:type="paragraph" w:styleId="980">
    <w:name w:val="Header"/>
    <w:basedOn w:val="965"/>
    <w:link w:val="981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981" w:customStyle="1">
    <w:name w:val="Верхний колонтитул Знак"/>
    <w:basedOn w:val="966"/>
    <w:link w:val="980"/>
    <w:uiPriority w:val="99"/>
    <w:rPr>
      <w:rFonts w:ascii="Times New Roman" w:hAnsi="Times New Roman" w:eastAsia="Times New Roman" w:cs="Times New Roman"/>
      <w:sz w:val="20"/>
    </w:rPr>
  </w:style>
  <w:style w:type="paragraph" w:styleId="982">
    <w:name w:val="Footer"/>
    <w:basedOn w:val="965"/>
    <w:link w:val="983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983" w:customStyle="1">
    <w:name w:val="Нижний колонтитул Знак"/>
    <w:basedOn w:val="966"/>
    <w:link w:val="982"/>
    <w:uiPriority w:val="99"/>
    <w:rPr>
      <w:rFonts w:ascii="Times New Roman" w:hAnsi="Times New Roman" w:eastAsia="Times New Roman" w:cs="Times New Roman"/>
      <w:sz w:val="20"/>
    </w:rPr>
  </w:style>
  <w:style w:type="paragraph" w:styleId="984">
    <w:name w:val="endnote text"/>
    <w:basedOn w:val="965"/>
    <w:link w:val="985"/>
    <w:uiPriority w:val="99"/>
    <w:semiHidden/>
    <w:unhideWhenUsed/>
    <w:rPr>
      <w:szCs w:val="20"/>
    </w:rPr>
  </w:style>
  <w:style w:type="character" w:styleId="985" w:customStyle="1">
    <w:name w:val="Текст концевой сноски Знак"/>
    <w:basedOn w:val="966"/>
    <w:link w:val="984"/>
    <w:uiPriority w:val="99"/>
    <w:semiHidden/>
    <w:rPr>
      <w:rFonts w:ascii="Times New Roman" w:hAnsi="Times New Roman" w:eastAsia="Times New Roman" w:cs="Times New Roman"/>
      <w:sz w:val="20"/>
      <w:szCs w:val="20"/>
    </w:rPr>
  </w:style>
  <w:style w:type="character" w:styleId="986">
    <w:name w:val="endnote reference"/>
    <w:basedOn w:val="966"/>
    <w:uiPriority w:val="99"/>
    <w:semiHidden/>
    <w:unhideWhenUsed/>
    <w:rPr>
      <w:vertAlign w:val="superscript"/>
    </w:rPr>
  </w:style>
  <w:style w:type="paragraph" w:styleId="987">
    <w:name w:val="footnote text"/>
    <w:basedOn w:val="965"/>
    <w:link w:val="988"/>
    <w:uiPriority w:val="99"/>
    <w:unhideWhenUsed/>
    <w:rPr>
      <w:szCs w:val="20"/>
    </w:rPr>
  </w:style>
  <w:style w:type="character" w:styleId="988" w:customStyle="1">
    <w:name w:val="Текст сноски Знак"/>
    <w:basedOn w:val="966"/>
    <w:link w:val="987"/>
    <w:uiPriority w:val="99"/>
    <w:rPr>
      <w:rFonts w:ascii="Times New Roman" w:hAnsi="Times New Roman" w:eastAsia="Times New Roman" w:cs="Times New Roman"/>
      <w:sz w:val="20"/>
      <w:szCs w:val="20"/>
    </w:rPr>
  </w:style>
  <w:style w:type="character" w:styleId="989">
    <w:name w:val="footnote reference"/>
    <w:basedOn w:val="966"/>
    <w:uiPriority w:val="99"/>
    <w:semiHidden/>
    <w:unhideWhenUsed/>
    <w:rPr>
      <w:vertAlign w:val="superscript"/>
    </w:rPr>
  </w:style>
  <w:style w:type="paragraph" w:styleId="990">
    <w:name w:val="No Spacing"/>
    <w:uiPriority w:val="1"/>
    <w:qFormat/>
    <w:pPr>
      <w:spacing w:after="0" w:line="240" w:lineRule="auto"/>
    </w:pPr>
    <w:rPr>
      <w:rFonts w:ascii="Times New Roman" w:hAnsi="Times New Roman" w:eastAsia="Times New Roman" w:cs="Times New Roman"/>
      <w:sz w:val="20"/>
    </w:rPr>
  </w:style>
  <w:style w:type="paragraph" w:styleId="991">
    <w:name w:val="Body Text"/>
    <w:basedOn w:val="965"/>
    <w:link w:val="992"/>
    <w:uiPriority w:val="1"/>
    <w:qFormat/>
    <w:pPr>
      <w:widowControl w:val="off"/>
    </w:pPr>
    <w:rPr>
      <w:sz w:val="24"/>
      <w:szCs w:val="24"/>
    </w:rPr>
  </w:style>
  <w:style w:type="character" w:styleId="992" w:customStyle="1">
    <w:name w:val="Основной текст Знак"/>
    <w:basedOn w:val="966"/>
    <w:link w:val="991"/>
    <w:uiPriority w:val="1"/>
    <w:rPr>
      <w:rFonts w:ascii="Times New Roman" w:hAnsi="Times New Roman" w:eastAsia="Times New Roman" w:cs="Times New Roman"/>
      <w:sz w:val="24"/>
      <w:szCs w:val="24"/>
    </w:rPr>
  </w:style>
  <w:style w:type="character" w:styleId="993">
    <w:name w:val="HTML Code"/>
    <w:basedOn w:val="966"/>
    <w:uiPriority w:val="99"/>
    <w:semiHidden/>
    <w:unhideWhenUsed/>
    <w:rPr>
      <w:rFonts w:ascii="Courier New" w:hAnsi="Courier New" w:eastAsia="Times New Roman" w:cs="Courier New"/>
      <w:sz w:val="20"/>
      <w:szCs w:val="20"/>
    </w:rPr>
  </w:style>
  <w:style w:type="character" w:styleId="994">
    <w:name w:val="Hyperlink"/>
    <w:uiPriority w:val="99"/>
    <w:unhideWhenUsed/>
    <w:rPr>
      <w:color w:val="0000ff" w:themeColor="hyperlink"/>
      <w:u w:val="single"/>
    </w:rPr>
  </w:style>
  <w:style w:type="paragraph" w:styleId="995">
    <w:name w:val="Heading 1"/>
    <w:uiPriority w:val="9"/>
    <w:pPr>
      <w:keepLines/>
      <w:keepNext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996">
    <w:name w:val="Heading 2"/>
    <w:uiPriority w:val="9"/>
    <w:unhideWhenUsed/>
    <w:pPr>
      <w:keepLines/>
      <w:keepNext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997">
    <w:name w:val="Heading 3"/>
    <w:uiPriority w:val="9"/>
    <w:unhideWhenUsed/>
    <w:pPr>
      <w:keepLines/>
      <w:keepNext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998">
    <w:name w:val="Heading 4"/>
    <w:uiPriority w:val="9"/>
    <w:unhideWhenUsed/>
    <w:qFormat/>
    <w:pPr>
      <w:keepLines/>
      <w:keepNext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999">
    <w:name w:val="Heading 5"/>
    <w:uiPriority w:val="9"/>
    <w:unhideWhenUsed/>
    <w:qFormat/>
    <w:pPr>
      <w:keepLines/>
      <w:keepNext/>
      <w:spacing w:before="200" w:after="0"/>
      <w:outlineLvl w:val="4"/>
    </w:pPr>
    <w:rPr>
      <w:rFonts w:asciiTheme="majorHAnsi" w:hAnsiTheme="majorHAnsi" w:eastAsiaTheme="majorEastAsia" w:cstheme="majorBidi"/>
      <w:color w:val="243f60" w:themeColor="accent1" w:themeShade="7F"/>
    </w:rPr>
  </w:style>
  <w:style w:type="paragraph" w:styleId="1000">
    <w:name w:val="Heading 6"/>
    <w:uiPriority w:val="9"/>
    <w:unhideWhenUsed/>
    <w:qFormat/>
    <w:pPr>
      <w:keepLines/>
      <w:keepNext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243f60" w:themeColor="accent1" w:themeShade="7F"/>
    </w:rPr>
  </w:style>
  <w:style w:type="character" w:styleId="1001">
    <w:name w:val="footnote reference"/>
    <w:basedOn w:val="1002"/>
    <w:uiPriority w:val="99"/>
    <w:unhideWhenUsed/>
    <w:rPr>
      <w:vertAlign w:val="superscript"/>
    </w:rPr>
  </w:style>
  <w:style w:type="character" w:styleId="1002">
    <w:name w:val="Default Paragraph Font"/>
    <w:uiPriority w:val="1"/>
    <w:semiHidden/>
    <w:unhideWhenUsed/>
  </w:style>
  <w:style w:type="paragraph" w:styleId="1003">
    <w:name w:val="No Spacing"/>
    <w:uiPriority w:val="1"/>
    <w:qFormat/>
    <w:pPr>
      <w:spacing w:after="0" w:line="240" w:lineRule="auto"/>
    </w:pPr>
  </w:style>
  <w:style w:type="paragraph" w:styleId="1004" w:customStyle="1">
    <w:name w:val="Титул"/>
    <w:pPr>
      <w:contextualSpacing w:val="0"/>
      <w:ind w:left="0" w:right="0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8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customXml" Target="../customXml/item1.xml" /><Relationship Id="rId12" Type="http://schemas.openxmlformats.org/officeDocument/2006/relationships/hyperlink" Target="/document/406592395/entry/2224" TargetMode="External"/><Relationship Id="rId13" Type="http://schemas.openxmlformats.org/officeDocument/2006/relationships/hyperlink" Target="/document/12127232/entry/0" TargetMode="External"/><Relationship Id="rId14" Type="http://schemas.openxmlformats.org/officeDocument/2006/relationships/hyperlink" Target="/document/12127232/entry/0" TargetMode="External"/><Relationship Id="rId15" Type="http://schemas.openxmlformats.org/officeDocument/2006/relationships/hyperlink" Target="/document/12127232/entry/0" TargetMode="External"/><Relationship Id="rId16" Type="http://schemas.openxmlformats.org/officeDocument/2006/relationships/hyperlink" Target="/document/406592395/entry/2241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92CA84-8F7B-46BA-B078-070CF56FF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rtlabs.ru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 Виталий Геннадиевич</dc:creator>
  <cp:revision>8</cp:revision>
  <dcterms:created xsi:type="dcterms:W3CDTF">2024-11-21T13:46:00Z</dcterms:created>
  <dcterms:modified xsi:type="dcterms:W3CDTF">2024-12-18T04:13:56Z</dcterms:modified>
</cp:coreProperties>
</file>