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2"/>
        <w:ind w:firstLine="709"/>
        <w:jc w:val="center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Справочная информация </w:t>
      </w:r>
      <w:r>
        <w:rPr>
          <w:rFonts w:ascii="Times New Roman" w:hAnsi="Times New Roman"/>
          <w:b/>
          <w:sz w:val="28"/>
          <w:szCs w:val="28"/>
        </w:rPr>
        <w:t xml:space="preserve">по государственной услуге 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832"/>
        <w:ind w:firstLine="709"/>
        <w:jc w:val="center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Полное наименование</w:t>
      </w:r>
      <w: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исполнительного органа государственной власти, предоставляющего государственную услугу: 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sz w:val="28"/>
          <w:szCs w:val="28"/>
        </w:rPr>
        <w:t xml:space="preserve">департамент имущества и земельных отношений Новосибирской области (далее – департамент)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832"/>
        <w:ind w:firstLine="709"/>
        <w:spacing w:before="0" w:beforeAutospacing="0"/>
        <w:widowControl w:val="o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Для получения информации о правилах предоставления государственной услуги, в том числе по вопросам предоставления государственной услуги, сведений о ходе предоставления государственной услуги, заявитель вправе обратиться в департамент: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лично, по телефону, посредством письм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енного обращения, в том числе в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электронной ф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орме посредством личного кабинета на официальном сайте департамента в информационно-телекоммуникационной сети «Интернет»,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 также через государственное автономное учреждение Новосибирской области «Многофункциональный центр организации предоставления государственных и муниципальных услуг Новосибирской области» (далее - МФЦ).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pStyle w:val="832"/>
        <w:ind w:firstLine="709"/>
        <w:jc w:val="center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832"/>
        <w:ind w:firstLine="567"/>
        <w:jc w:val="center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Сведения о департаменте: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832"/>
        <w:ind w:firstLine="567"/>
        <w:jc w:val="center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Место нахождения и п</w:t>
      </w:r>
      <w:r>
        <w:rPr>
          <w:rFonts w:ascii="Times New Roman" w:hAnsi="Times New Roman"/>
          <w:b/>
          <w:sz w:val="28"/>
          <w:szCs w:val="28"/>
        </w:rPr>
        <w:t xml:space="preserve">очтовый адрес: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630007, Новосибирская область, г. Новосибирск, Красный проспект, 18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Адрес электронной почты: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dgi@nso.ru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Адрес официального сайта: </w:t>
      </w:r>
      <w:r>
        <w:rPr>
          <w:rFonts w:ascii="Times New Roman" w:hAnsi="Times New Roman"/>
          <w:sz w:val="28"/>
          <w:szCs w:val="28"/>
        </w:rPr>
        <w:t xml:space="preserve">www.dizo.nso.ru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График (режим) работы департамента: 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понедельник - четверг - с 9.00 до 18.00; 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пятница - с 9.00 до 17.00;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предпраздничные дни с 9.00 до 17.00;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перерыв с 12.30 до 13.30;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выходные дни – суббота, воскресенье, праздничные дни.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Style w:val="841"/>
          <w:rFonts w:ascii="Times New Roman" w:hAnsi="Times New Roman"/>
          <w:sz w:val="28"/>
          <w:szCs w:val="28"/>
        </w:rPr>
        <w:t xml:space="preserve">Полная информация о департаменте размещена </w:t>
      </w:r>
      <w:r>
        <w:rPr>
          <w:rFonts w:ascii="Times New Roman" w:hAnsi="Times New Roman"/>
          <w:sz w:val="28"/>
          <w:szCs w:val="28"/>
        </w:rPr>
        <w:t xml:space="preserve">на официальном сайте по адресу: </w:t>
      </w:r>
      <w:r>
        <w:rPr>
          <w:rFonts w:ascii="Times New Roman" w:hAnsi="Times New Roman"/>
          <w:sz w:val="28"/>
          <w:szCs w:val="28"/>
          <w:u w:val="single"/>
        </w:rPr>
        <w:t xml:space="preserve">www.dizo.nso.ru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Style w:val="841"/>
          <w:rFonts w:ascii="Times New Roman" w:hAnsi="Times New Roman"/>
          <w:sz w:val="28"/>
          <w:szCs w:val="28"/>
        </w:rPr>
        <w:t xml:space="preserve">в</w:t>
      </w:r>
      <w:r>
        <w:rPr>
          <w:rFonts w:ascii="Times New Roman" w:hAnsi="Times New Roman"/>
          <w:sz w:val="28"/>
          <w:szCs w:val="28"/>
        </w:rPr>
        <w:t xml:space="preserve"> информационно-телекоммуникационной сети «Интернет».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2"/>
        <w:ind w:firstLine="567"/>
        <w:jc w:val="center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2"/>
        <w:ind w:firstLine="567"/>
        <w:jc w:val="center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Сведения о структурном подразделении департамента, участвующего в предоставлении государственной услуги: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Структурным подразделением департамента, ответственным за предоставление государственной услуги, является отдел </w:t>
      </w:r>
      <w:r>
        <w:rPr>
          <w:rFonts w:ascii="Times New Roman" w:hAnsi="Times New Roman"/>
          <w:bCs/>
          <w:sz w:val="28"/>
          <w:szCs w:val="28"/>
        </w:rPr>
        <w:t xml:space="preserve">управления имуществом (далее- ОУИ).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Место</w:t>
      </w:r>
      <w:r>
        <w:rPr>
          <w:rFonts w:ascii="Times New Roman" w:hAnsi="Times New Roman"/>
          <w:b/>
          <w:bCs/>
          <w:sz w:val="28"/>
          <w:szCs w:val="28"/>
        </w:rPr>
        <w:t xml:space="preserve"> нахождения О</w:t>
      </w:r>
      <w:r>
        <w:rPr>
          <w:rFonts w:ascii="Times New Roman" w:hAnsi="Times New Roman"/>
          <w:b/>
          <w:bCs/>
          <w:sz w:val="28"/>
          <w:szCs w:val="28"/>
        </w:rPr>
        <w:t xml:space="preserve">УИ</w:t>
      </w:r>
      <w:r>
        <w:rPr>
          <w:rFonts w:ascii="Times New Roman" w:hAnsi="Times New Roman"/>
          <w:b/>
          <w:bCs/>
          <w:sz w:val="28"/>
          <w:szCs w:val="28"/>
        </w:rPr>
        <w:t xml:space="preserve">: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630007, Новосибирская область, г. Новосибирск, Красный проспект, 18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График (режим) работы </w:t>
      </w:r>
      <w:r>
        <w:rPr>
          <w:rFonts w:ascii="Times New Roman" w:hAnsi="Times New Roman"/>
          <w:b/>
          <w:bCs/>
          <w:sz w:val="28"/>
          <w:szCs w:val="28"/>
        </w:rPr>
        <w:t xml:space="preserve">О</w:t>
      </w:r>
      <w:r>
        <w:rPr>
          <w:rFonts w:ascii="Times New Roman" w:hAnsi="Times New Roman"/>
          <w:b/>
          <w:bCs/>
          <w:sz w:val="28"/>
          <w:szCs w:val="28"/>
        </w:rPr>
        <w:t xml:space="preserve">УИ</w:t>
      </w:r>
      <w:r>
        <w:rPr>
          <w:rFonts w:ascii="Times New Roman" w:hAnsi="Times New Roman"/>
          <w:b/>
          <w:bCs/>
          <w:sz w:val="28"/>
          <w:szCs w:val="28"/>
        </w:rPr>
        <w:t xml:space="preserve">: 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понедельник - четверг - с 9.00 до 18.00; 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пятница - с 9.00 до 17.00;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предпраздничные дни с 9.00 до 17.00;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перерыв с 12.30 до 13.30;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выходные дни – суббота, воскресенье, праздничные дни.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</w:pPr>
      <w:r>
        <w:rPr>
          <w:rFonts w:ascii="Times New Roman" w:hAnsi="Times New Roman"/>
          <w:bCs/>
          <w:sz w:val="28"/>
          <w:szCs w:val="28"/>
        </w:rPr>
        <w:t xml:space="preserve">Ча</w:t>
      </w:r>
      <w:r>
        <w:rPr>
          <w:rFonts w:ascii="Times New Roman" w:hAnsi="Times New Roman"/>
          <w:bCs/>
          <w:sz w:val="28"/>
          <w:szCs w:val="28"/>
        </w:rPr>
        <w:t xml:space="preserve">сы приема в О</w:t>
      </w:r>
      <w:r>
        <w:rPr>
          <w:rFonts w:ascii="Times New Roman" w:hAnsi="Times New Roman"/>
          <w:bCs/>
          <w:sz w:val="28"/>
          <w:szCs w:val="28"/>
        </w:rPr>
        <w:t xml:space="preserve">УИ</w:t>
      </w:r>
      <w:r>
        <w:rPr>
          <w:rFonts w:ascii="Times New Roman" w:hAnsi="Times New Roman"/>
          <w:bCs/>
          <w:sz w:val="28"/>
          <w:szCs w:val="28"/>
        </w:rPr>
        <w:t xml:space="preserve"> для личного обращения заявителей за информацией о государственной услуге и правилах ее предоставления:</w:t>
      </w:r>
      <w:r/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Понедельник- пятница</w:t>
      </w:r>
      <w:r>
        <w:rPr>
          <w:rFonts w:ascii="Times New Roman" w:hAnsi="Times New Roman"/>
          <w:bCs/>
          <w:sz w:val="28"/>
          <w:szCs w:val="28"/>
        </w:rPr>
        <w:t xml:space="preserve">: с 14:00 до 17:00</w:t>
      </w:r>
      <w:r>
        <w:rPr>
          <w:rFonts w:ascii="Times New Roman" w:hAnsi="Times New Roman"/>
          <w:bCs/>
          <w:sz w:val="28"/>
          <w:szCs w:val="28"/>
        </w:rPr>
        <w:t xml:space="preserve">.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Выдача писем и документов, подготовленных </w:t>
      </w:r>
      <w:r>
        <w:rPr>
          <w:rFonts w:ascii="Times New Roman" w:hAnsi="Times New Roman"/>
          <w:bCs/>
          <w:sz w:val="28"/>
          <w:szCs w:val="28"/>
        </w:rPr>
        <w:t xml:space="preserve">О</w:t>
      </w:r>
      <w:r>
        <w:rPr>
          <w:rFonts w:ascii="Times New Roman" w:hAnsi="Times New Roman"/>
          <w:bCs/>
          <w:sz w:val="28"/>
          <w:szCs w:val="28"/>
        </w:rPr>
        <w:t xml:space="preserve">УИ</w:t>
      </w:r>
      <w:r>
        <w:rPr>
          <w:rFonts w:ascii="Times New Roman" w:hAnsi="Times New Roman"/>
          <w:bCs/>
          <w:sz w:val="28"/>
          <w:szCs w:val="28"/>
        </w:rPr>
        <w:t xml:space="preserve">, осуществляется согласно следующему графику работы (по адресу</w:t>
      </w:r>
      <w:r>
        <w:rPr>
          <w:rFonts w:ascii="Times New Roman" w:hAnsi="Times New Roman"/>
          <w:bCs/>
          <w:sz w:val="28"/>
          <w:szCs w:val="28"/>
        </w:rPr>
        <w:t xml:space="preserve">:</w:t>
      </w:r>
      <w:r>
        <w:rPr>
          <w:rFonts w:ascii="Times New Roman" w:hAnsi="Times New Roman"/>
          <w:bCs/>
          <w:sz w:val="28"/>
          <w:szCs w:val="28"/>
        </w:rPr>
        <w:t xml:space="preserve"> 6300</w:t>
      </w:r>
      <w:r>
        <w:rPr>
          <w:rFonts w:ascii="Times New Roman" w:hAnsi="Times New Roman"/>
          <w:bCs/>
          <w:sz w:val="28"/>
          <w:szCs w:val="28"/>
        </w:rPr>
        <w:t xml:space="preserve">07, Новосибирская область, г. </w:t>
      </w:r>
      <w:r>
        <w:rPr>
          <w:rFonts w:ascii="Times New Roman" w:hAnsi="Times New Roman"/>
          <w:bCs/>
          <w:sz w:val="28"/>
          <w:szCs w:val="28"/>
        </w:rPr>
        <w:t xml:space="preserve">Новосибирск, Красный проспект, д. 18, кабинет № </w:t>
      </w:r>
      <w:r>
        <w:rPr>
          <w:rFonts w:ascii="Times New Roman" w:hAnsi="Times New Roman"/>
          <w:bCs/>
          <w:sz w:val="28"/>
          <w:szCs w:val="28"/>
        </w:rPr>
        <w:t xml:space="preserve">109, </w:t>
      </w:r>
      <w:r>
        <w:rPr>
          <w:rFonts w:ascii="Times New Roman" w:hAnsi="Times New Roman"/>
          <w:bCs/>
          <w:sz w:val="28"/>
          <w:szCs w:val="28"/>
        </w:rPr>
        <w:t xml:space="preserve">1</w:t>
      </w:r>
      <w:r>
        <w:rPr>
          <w:rFonts w:ascii="Times New Roman" w:hAnsi="Times New Roman"/>
          <w:bCs/>
          <w:sz w:val="28"/>
          <w:szCs w:val="28"/>
        </w:rPr>
        <w:t xml:space="preserve">14, 115</w:t>
      </w:r>
      <w:r>
        <w:rPr>
          <w:rFonts w:ascii="Times New Roman" w:hAnsi="Times New Roman"/>
          <w:bCs/>
          <w:sz w:val="28"/>
          <w:szCs w:val="28"/>
        </w:rPr>
        <w:t xml:space="preserve">):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понедельник </w:t>
      </w:r>
      <w:r>
        <w:rPr>
          <w:rFonts w:ascii="Times New Roman" w:hAnsi="Times New Roman"/>
          <w:bCs/>
          <w:sz w:val="28"/>
          <w:szCs w:val="28"/>
        </w:rPr>
        <w:t xml:space="preserve">– пятница</w:t>
      </w:r>
      <w:r>
        <w:rPr>
          <w:rFonts w:ascii="Times New Roman" w:hAnsi="Times New Roman"/>
          <w:bCs/>
          <w:sz w:val="28"/>
          <w:szCs w:val="28"/>
        </w:rPr>
        <w:t xml:space="preserve">: с 10:00 до 1</w:t>
      </w:r>
      <w:r>
        <w:rPr>
          <w:rFonts w:ascii="Times New Roman" w:hAnsi="Times New Roman"/>
          <w:bCs/>
          <w:sz w:val="28"/>
          <w:szCs w:val="28"/>
        </w:rPr>
        <w:t xml:space="preserve">6</w:t>
      </w:r>
      <w:r>
        <w:rPr>
          <w:rFonts w:ascii="Times New Roman" w:hAnsi="Times New Roman"/>
          <w:bCs/>
          <w:sz w:val="28"/>
          <w:szCs w:val="28"/>
        </w:rPr>
        <w:t xml:space="preserve">:00</w:t>
      </w:r>
      <w:r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bCs/>
          <w:sz w:val="28"/>
          <w:szCs w:val="28"/>
        </w:rPr>
        <w:t xml:space="preserve">перерыв с 12.30 до 13.30</w:t>
      </w:r>
      <w:r>
        <w:rPr>
          <w:rFonts w:ascii="Times New Roman" w:hAnsi="Times New Roman"/>
          <w:bCs/>
          <w:sz w:val="28"/>
          <w:szCs w:val="28"/>
        </w:rPr>
        <w:t xml:space="preserve">.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jc w:val="center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2"/>
        <w:ind w:firstLine="567"/>
        <w:jc w:val="center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Справочные телефоны </w:t>
      </w:r>
      <w:r>
        <w:rPr>
          <w:rFonts w:ascii="Times New Roman" w:hAnsi="Times New Roman"/>
          <w:b/>
          <w:bCs/>
          <w:sz w:val="28"/>
          <w:szCs w:val="28"/>
        </w:rPr>
        <w:t xml:space="preserve">О</w:t>
      </w:r>
      <w:r>
        <w:rPr>
          <w:rFonts w:ascii="Times New Roman" w:hAnsi="Times New Roman"/>
          <w:b/>
          <w:bCs/>
          <w:sz w:val="28"/>
          <w:szCs w:val="28"/>
        </w:rPr>
        <w:t xml:space="preserve">УИ</w:t>
      </w:r>
      <w:r>
        <w:rPr>
          <w:rFonts w:ascii="Times New Roman" w:hAnsi="Times New Roman"/>
          <w:b/>
          <w:bCs/>
          <w:sz w:val="28"/>
          <w:szCs w:val="28"/>
        </w:rPr>
        <w:t xml:space="preserve">: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bCs/>
          <w:sz w:val="28"/>
          <w:szCs w:val="28"/>
        </w:rPr>
        <w:t xml:space="preserve">Справочные телефоны работников </w:t>
      </w:r>
      <w:r>
        <w:rPr>
          <w:rFonts w:ascii="Times New Roman" w:hAnsi="Times New Roman"/>
          <w:bCs/>
          <w:sz w:val="28"/>
          <w:szCs w:val="28"/>
        </w:rPr>
        <w:t xml:space="preserve">О</w:t>
      </w:r>
      <w:r>
        <w:rPr>
          <w:rFonts w:ascii="Times New Roman" w:hAnsi="Times New Roman"/>
          <w:bCs/>
          <w:sz w:val="28"/>
          <w:szCs w:val="28"/>
        </w:rPr>
        <w:t xml:space="preserve">УИ</w:t>
      </w:r>
      <w:r>
        <w:rPr>
          <w:rFonts w:ascii="Times New Roman" w:hAnsi="Times New Roman"/>
          <w:bCs/>
          <w:sz w:val="28"/>
          <w:szCs w:val="28"/>
        </w:rPr>
        <w:t xml:space="preserve">:</w:t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bCs/>
          <w:sz w:val="28"/>
          <w:szCs w:val="28"/>
          <w:highlight w:val="none"/>
        </w:rPr>
        <w:t xml:space="preserve">Кадималиева Надежда Степановна – начальник отдела 8 (383</w:t>
      </w:r>
      <w:r>
        <w:rPr>
          <w:rFonts w:ascii="Times New Roman" w:hAnsi="Times New Roman"/>
          <w:bCs/>
          <w:sz w:val="28"/>
          <w:szCs w:val="28"/>
          <w:highlight w:val="none"/>
        </w:rPr>
        <w:t xml:space="preserve">) 238 60 38;</w:t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Коврова Аксана Викторовна</w:t>
      </w:r>
      <w:r>
        <w:rPr>
          <w:rFonts w:ascii="Times New Roman" w:hAnsi="Times New Roman"/>
          <w:bCs/>
          <w:sz w:val="28"/>
          <w:szCs w:val="28"/>
        </w:rPr>
        <w:t xml:space="preserve"> – з</w:t>
      </w:r>
      <w:r>
        <w:rPr>
          <w:rFonts w:ascii="Times New Roman" w:hAnsi="Times New Roman"/>
          <w:bCs/>
          <w:sz w:val="28"/>
          <w:szCs w:val="28"/>
        </w:rPr>
        <w:t xml:space="preserve">ам</w:t>
      </w:r>
      <w:r>
        <w:rPr>
          <w:rFonts w:ascii="Times New Roman" w:hAnsi="Times New Roman"/>
          <w:bCs/>
          <w:sz w:val="28"/>
          <w:szCs w:val="28"/>
        </w:rPr>
        <w:t xml:space="preserve">еститель начальника отдела: 8(383)</w:t>
      </w:r>
      <w:r>
        <w:rPr>
          <w:rFonts w:ascii="Times New Roman" w:hAnsi="Times New Roman"/>
          <w:bCs/>
          <w:sz w:val="28"/>
          <w:szCs w:val="28"/>
        </w:rPr>
        <w:t xml:space="preserve"> 238 60 45;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Русакова Наталья Владимировна - консультант</w:t>
      </w:r>
      <w:r>
        <w:rPr>
          <w:rFonts w:ascii="Times New Roman" w:hAnsi="Times New Roman"/>
          <w:bCs/>
          <w:sz w:val="28"/>
          <w:szCs w:val="28"/>
        </w:rPr>
        <w:t xml:space="preserve">: </w:t>
      </w:r>
      <w:r>
        <w:rPr>
          <w:rFonts w:ascii="Times New Roman" w:hAnsi="Times New Roman"/>
          <w:bCs/>
          <w:sz w:val="28"/>
          <w:szCs w:val="28"/>
        </w:rPr>
        <w:t xml:space="preserve">8(383) 238 60 40;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Душкина Анна Анатольевна – консультант: 8(383) 238 60 39</w:t>
      </w:r>
      <w:r>
        <w:rPr>
          <w:rFonts w:ascii="Times New Roman" w:hAnsi="Times New Roman"/>
          <w:bCs/>
          <w:sz w:val="28"/>
          <w:szCs w:val="28"/>
        </w:rPr>
        <w:t xml:space="preserve">;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Велейчик Светлана Валентиновна – главный специалист: </w:t>
      </w:r>
      <w:r>
        <w:rPr>
          <w:rFonts w:ascii="Times New Roman" w:hAnsi="Times New Roman"/>
          <w:bCs/>
          <w:sz w:val="28"/>
          <w:szCs w:val="28"/>
        </w:rPr>
        <w:t xml:space="preserve">8(383) 238 60 </w:t>
      </w:r>
      <w:r>
        <w:rPr>
          <w:rFonts w:ascii="Times New Roman" w:hAnsi="Times New Roman"/>
          <w:bCs/>
          <w:sz w:val="28"/>
          <w:szCs w:val="28"/>
        </w:rPr>
        <w:t xml:space="preserve">47;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567"/>
        <w:spacing w:before="0" w:beforeAutospac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highlight w:val="none"/>
        </w:rPr>
        <w:t xml:space="preserve">Меркель Наталья Михайловна – главный специалист 8 (383) 238 75 58.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Информацию о ходе предоставления государственной услуги относительно факта поступления заявления о предоставлении государственной услуги, его входящих регистрационных реквизитов, наименовании </w:t>
      </w:r>
      <w:r>
        <w:rPr>
          <w:rFonts w:ascii="Times New Roman" w:hAnsi="Times New Roman"/>
          <w:bCs/>
          <w:sz w:val="28"/>
          <w:szCs w:val="28"/>
        </w:rPr>
        <w:t xml:space="preserve">структурного подразделения департамента, ответственного за предоставление государственной услуги можно получить по телефонам работников отдела организационной и кадровой работы департамента (ответственные за делопроизводство): 8 (383) 238 60 25, 238 60 26.</w:t>
      </w: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Style w:val="841"/>
          <w:rFonts w:ascii="Times New Roman" w:hAnsi="Times New Roman"/>
          <w:sz w:val="28"/>
          <w:szCs w:val="28"/>
        </w:rPr>
      </w:pPr>
      <w:r>
        <w:rPr>
          <w:rStyle w:val="841"/>
          <w:rFonts w:ascii="Times New Roman" w:hAnsi="Times New Roman"/>
          <w:sz w:val="28"/>
          <w:szCs w:val="28"/>
        </w:rPr>
      </w:r>
      <w:r>
        <w:rPr>
          <w:rStyle w:val="841"/>
          <w:rFonts w:ascii="Times New Roman" w:hAnsi="Times New Roman"/>
          <w:sz w:val="28"/>
          <w:szCs w:val="28"/>
        </w:rPr>
      </w:r>
      <w:r>
        <w:rPr>
          <w:rStyle w:val="841"/>
          <w:rFonts w:ascii="Times New Roman" w:hAnsi="Times New Roman"/>
          <w:sz w:val="28"/>
          <w:szCs w:val="28"/>
        </w:rPr>
      </w:r>
    </w:p>
    <w:p>
      <w:pPr>
        <w:pStyle w:val="832"/>
        <w:ind w:firstLine="567"/>
        <w:spacing w:before="0" w:beforeAutospacing="0"/>
        <w:rPr>
          <w:rStyle w:val="841"/>
          <w:rFonts w:ascii="Times New Roman" w:hAnsi="Times New Roman"/>
          <w:sz w:val="28"/>
          <w:szCs w:val="28"/>
        </w:rPr>
      </w:pPr>
      <w:r>
        <w:rPr>
          <w:rStyle w:val="841"/>
          <w:rFonts w:ascii="Times New Roman" w:hAnsi="Times New Roman"/>
          <w:sz w:val="28"/>
          <w:szCs w:val="28"/>
        </w:rPr>
        <w:t xml:space="preserve">Информация о местонахождении, графике работы, справочных телефонах, адресе официального сайта и электронной почты МФЦ и его филиалов размещается на официальном сайте МФЦ в сети «Интернет» (www.mfc-nso.ru).</w:t>
      </w:r>
      <w:r>
        <w:rPr>
          <w:rStyle w:val="841"/>
          <w:rFonts w:ascii="Times New Roman" w:hAnsi="Times New Roman"/>
          <w:sz w:val="28"/>
          <w:szCs w:val="28"/>
        </w:rPr>
      </w:r>
      <w:r>
        <w:rPr>
          <w:rStyle w:val="841"/>
          <w:rFonts w:ascii="Times New Roman" w:hAnsi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567" w:bottom="1134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2"/>
    <w:next w:val="832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2"/>
    <w:next w:val="832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2"/>
    <w:next w:val="832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2"/>
    <w:next w:val="832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2"/>
    <w:next w:val="832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2"/>
    <w:next w:val="832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2"/>
    <w:next w:val="832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2"/>
    <w:next w:val="832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2"/>
    <w:next w:val="832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2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2"/>
    <w:next w:val="832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link w:val="674"/>
    <w:uiPriority w:val="10"/>
    <w:rPr>
      <w:sz w:val="48"/>
      <w:szCs w:val="48"/>
    </w:rPr>
  </w:style>
  <w:style w:type="paragraph" w:styleId="676">
    <w:name w:val="Subtitle"/>
    <w:basedOn w:val="832"/>
    <w:next w:val="832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link w:val="676"/>
    <w:uiPriority w:val="11"/>
    <w:rPr>
      <w:sz w:val="24"/>
      <w:szCs w:val="24"/>
    </w:rPr>
  </w:style>
  <w:style w:type="paragraph" w:styleId="678">
    <w:name w:val="Quote"/>
    <w:basedOn w:val="832"/>
    <w:next w:val="832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2"/>
    <w:next w:val="832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2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link w:val="682"/>
    <w:uiPriority w:val="99"/>
  </w:style>
  <w:style w:type="paragraph" w:styleId="684">
    <w:name w:val="Footer"/>
    <w:basedOn w:val="832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link w:val="684"/>
    <w:uiPriority w:val="99"/>
  </w:style>
  <w:style w:type="paragraph" w:styleId="686">
    <w:name w:val="Caption"/>
    <w:basedOn w:val="832"/>
    <w:next w:val="83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4">
    <w:name w:val="Hyperlink"/>
    <w:uiPriority w:val="99"/>
    <w:unhideWhenUsed/>
    <w:rPr>
      <w:color w:val="0000ff" w:themeColor="hyperlink"/>
      <w:u w:val="single"/>
    </w:rPr>
  </w:style>
  <w:style w:type="paragraph" w:styleId="815">
    <w:name w:val="footnote text"/>
    <w:basedOn w:val="832"/>
    <w:link w:val="816"/>
    <w:uiPriority w:val="99"/>
    <w:semiHidden/>
    <w:unhideWhenUsed/>
    <w:pPr>
      <w:spacing w:after="40" w:line="240" w:lineRule="auto"/>
    </w:pPr>
    <w:rPr>
      <w:sz w:val="18"/>
    </w:rPr>
  </w:style>
  <w:style w:type="character" w:styleId="816">
    <w:name w:val="Footnote Text Char"/>
    <w:link w:val="815"/>
    <w:uiPriority w:val="99"/>
    <w:rPr>
      <w:sz w:val="18"/>
    </w:rPr>
  </w:style>
  <w:style w:type="character" w:styleId="817">
    <w:name w:val="footnote reference"/>
    <w:uiPriority w:val="99"/>
    <w:unhideWhenUsed/>
    <w:rPr>
      <w:vertAlign w:val="superscript"/>
    </w:rPr>
  </w:style>
  <w:style w:type="paragraph" w:styleId="818">
    <w:name w:val="endnote text"/>
    <w:basedOn w:val="832"/>
    <w:link w:val="819"/>
    <w:uiPriority w:val="99"/>
    <w:semiHidden/>
    <w:unhideWhenUsed/>
    <w:pPr>
      <w:spacing w:after="0" w:line="240" w:lineRule="auto"/>
    </w:pPr>
    <w:rPr>
      <w:sz w:val="20"/>
    </w:rPr>
  </w:style>
  <w:style w:type="character" w:styleId="819">
    <w:name w:val="Endnote Text Char"/>
    <w:link w:val="818"/>
    <w:uiPriority w:val="99"/>
    <w:rPr>
      <w:sz w:val="20"/>
    </w:rPr>
  </w:style>
  <w:style w:type="character" w:styleId="820">
    <w:name w:val="endnote reference"/>
    <w:uiPriority w:val="99"/>
    <w:semiHidden/>
    <w:unhideWhenUsed/>
    <w:rPr>
      <w:vertAlign w:val="superscript"/>
    </w:rPr>
  </w:style>
  <w:style w:type="paragraph" w:styleId="821">
    <w:name w:val="toc 1"/>
    <w:basedOn w:val="832"/>
    <w:next w:val="832"/>
    <w:uiPriority w:val="39"/>
    <w:unhideWhenUsed/>
    <w:pPr>
      <w:ind w:left="0" w:right="0" w:firstLine="0"/>
      <w:spacing w:after="57"/>
    </w:pPr>
  </w:style>
  <w:style w:type="paragraph" w:styleId="822">
    <w:name w:val="toc 2"/>
    <w:basedOn w:val="832"/>
    <w:next w:val="832"/>
    <w:uiPriority w:val="39"/>
    <w:unhideWhenUsed/>
    <w:pPr>
      <w:ind w:left="283" w:right="0" w:firstLine="0"/>
      <w:spacing w:after="57"/>
    </w:pPr>
  </w:style>
  <w:style w:type="paragraph" w:styleId="823">
    <w:name w:val="toc 3"/>
    <w:basedOn w:val="832"/>
    <w:next w:val="832"/>
    <w:uiPriority w:val="39"/>
    <w:unhideWhenUsed/>
    <w:pPr>
      <w:ind w:left="567" w:right="0" w:firstLine="0"/>
      <w:spacing w:after="57"/>
    </w:pPr>
  </w:style>
  <w:style w:type="paragraph" w:styleId="824">
    <w:name w:val="toc 4"/>
    <w:basedOn w:val="832"/>
    <w:next w:val="832"/>
    <w:uiPriority w:val="39"/>
    <w:unhideWhenUsed/>
    <w:pPr>
      <w:ind w:left="850" w:right="0" w:firstLine="0"/>
      <w:spacing w:after="57"/>
    </w:pPr>
  </w:style>
  <w:style w:type="paragraph" w:styleId="825">
    <w:name w:val="toc 5"/>
    <w:basedOn w:val="832"/>
    <w:next w:val="832"/>
    <w:uiPriority w:val="39"/>
    <w:unhideWhenUsed/>
    <w:pPr>
      <w:ind w:left="1134" w:right="0" w:firstLine="0"/>
      <w:spacing w:after="57"/>
    </w:pPr>
  </w:style>
  <w:style w:type="paragraph" w:styleId="826">
    <w:name w:val="toc 6"/>
    <w:basedOn w:val="832"/>
    <w:next w:val="832"/>
    <w:uiPriority w:val="39"/>
    <w:unhideWhenUsed/>
    <w:pPr>
      <w:ind w:left="1417" w:right="0" w:firstLine="0"/>
      <w:spacing w:after="57"/>
    </w:pPr>
  </w:style>
  <w:style w:type="paragraph" w:styleId="827">
    <w:name w:val="toc 7"/>
    <w:basedOn w:val="832"/>
    <w:next w:val="832"/>
    <w:uiPriority w:val="39"/>
    <w:unhideWhenUsed/>
    <w:pPr>
      <w:ind w:left="1701" w:right="0" w:firstLine="0"/>
      <w:spacing w:after="57"/>
    </w:pPr>
  </w:style>
  <w:style w:type="paragraph" w:styleId="828">
    <w:name w:val="toc 8"/>
    <w:basedOn w:val="832"/>
    <w:next w:val="832"/>
    <w:uiPriority w:val="39"/>
    <w:unhideWhenUsed/>
    <w:pPr>
      <w:ind w:left="1984" w:right="0" w:firstLine="0"/>
      <w:spacing w:after="57"/>
    </w:pPr>
  </w:style>
  <w:style w:type="paragraph" w:styleId="829">
    <w:name w:val="toc 9"/>
    <w:basedOn w:val="832"/>
    <w:next w:val="832"/>
    <w:uiPriority w:val="39"/>
    <w:unhideWhenUsed/>
    <w:pPr>
      <w:ind w:left="2268" w:right="0" w:firstLine="0"/>
      <w:spacing w:after="57"/>
    </w:pPr>
  </w:style>
  <w:style w:type="paragraph" w:styleId="830">
    <w:name w:val="TOC Heading"/>
    <w:uiPriority w:val="39"/>
    <w:unhideWhenUsed/>
  </w:style>
  <w:style w:type="paragraph" w:styleId="831">
    <w:name w:val="table of figures"/>
    <w:basedOn w:val="832"/>
    <w:next w:val="832"/>
    <w:uiPriority w:val="99"/>
    <w:unhideWhenUsed/>
    <w:pPr>
      <w:spacing w:after="0" w:afterAutospacing="0"/>
    </w:pPr>
  </w:style>
  <w:style w:type="paragraph" w:styleId="832" w:default="1">
    <w:name w:val="Normal"/>
    <w:next w:val="832"/>
    <w:link w:val="832"/>
    <w:qFormat/>
    <w:pPr>
      <w:jc w:val="both"/>
      <w:spacing w:before="100" w:beforeAutospacing="1"/>
    </w:pPr>
    <w:rPr>
      <w:sz w:val="22"/>
      <w:szCs w:val="22"/>
      <w:lang w:val="ru-RU" w:eastAsia="en-US" w:bidi="ar-SA"/>
    </w:rPr>
  </w:style>
  <w:style w:type="paragraph" w:styleId="833">
    <w:name w:val="Заголовок 3"/>
    <w:basedOn w:val="832"/>
    <w:next w:val="832"/>
    <w:link w:val="840"/>
    <w:qFormat/>
    <w:pPr>
      <w:jc w:val="left"/>
      <w:keepNext/>
      <w:spacing w:before="0" w:beforeAutospacing="0"/>
      <w:outlineLvl w:val="2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834">
    <w:name w:val="Основной шрифт абзаца"/>
    <w:next w:val="834"/>
    <w:link w:val="832"/>
    <w:uiPriority w:val="1"/>
    <w:unhideWhenUsed/>
  </w:style>
  <w:style w:type="table" w:styleId="835">
    <w:name w:val="Обычная таблица"/>
    <w:next w:val="835"/>
    <w:link w:val="832"/>
    <w:uiPriority w:val="99"/>
    <w:semiHidden/>
    <w:unhideWhenUsed/>
    <w:tblPr/>
  </w:style>
  <w:style w:type="numbering" w:styleId="836">
    <w:name w:val="Нет списка"/>
    <w:next w:val="836"/>
    <w:link w:val="832"/>
    <w:uiPriority w:val="99"/>
    <w:semiHidden/>
    <w:unhideWhenUsed/>
  </w:style>
  <w:style w:type="paragraph" w:styleId="837">
    <w:name w:val="Заголовок"/>
    <w:basedOn w:val="832"/>
    <w:next w:val="837"/>
    <w:link w:val="838"/>
    <w:qFormat/>
    <w:pPr>
      <w:ind w:right="5810"/>
      <w:jc w:val="center"/>
      <w:spacing w:before="0" w:beforeAutospacing="0"/>
    </w:pPr>
    <w:rPr>
      <w:rFonts w:ascii="Times New Roman" w:hAnsi="Times New Roman" w:eastAsia="Times New Roman" w:cs="Times New Roman"/>
      <w:b/>
      <w:bCs/>
      <w:sz w:val="20"/>
      <w:szCs w:val="20"/>
      <w:lang w:val="en-US" w:eastAsia="ru-RU"/>
    </w:rPr>
  </w:style>
  <w:style w:type="character" w:styleId="838">
    <w:name w:val="Заголовок Знак"/>
    <w:next w:val="838"/>
    <w:link w:val="837"/>
    <w:rPr>
      <w:rFonts w:ascii="Times New Roman" w:hAnsi="Times New Roman" w:eastAsia="Times New Roman" w:cs="Times New Roman"/>
      <w:b/>
      <w:bCs/>
      <w:sz w:val="20"/>
      <w:szCs w:val="20"/>
      <w:lang w:val="en-US" w:eastAsia="ru-RU"/>
    </w:rPr>
  </w:style>
  <w:style w:type="character" w:styleId="839">
    <w:name w:val="Гиперссылка"/>
    <w:next w:val="839"/>
    <w:link w:val="832"/>
    <w:uiPriority w:val="99"/>
    <w:unhideWhenUsed/>
    <w:rPr>
      <w:color w:val="0563c1"/>
      <w:u w:val="single"/>
    </w:rPr>
  </w:style>
  <w:style w:type="character" w:styleId="840">
    <w:name w:val="Заголовок 3 Знак"/>
    <w:next w:val="840"/>
    <w:link w:val="833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841">
    <w:name w:val="key-value__item-value"/>
    <w:next w:val="841"/>
    <w:link w:val="832"/>
  </w:style>
  <w:style w:type="paragraph" w:styleId="842">
    <w:name w:val="Текст выноски"/>
    <w:basedOn w:val="832"/>
    <w:next w:val="842"/>
    <w:link w:val="843"/>
    <w:uiPriority w:val="99"/>
    <w:semiHidden/>
    <w:unhideWhenUsed/>
    <w:pPr>
      <w:spacing w:before="0"/>
    </w:pPr>
    <w:rPr>
      <w:rFonts w:ascii="Tahoma" w:hAnsi="Tahoma" w:cs="Tahoma"/>
      <w:sz w:val="16"/>
      <w:szCs w:val="16"/>
    </w:rPr>
  </w:style>
  <w:style w:type="character" w:styleId="843">
    <w:name w:val="Текст выноски Знак"/>
    <w:next w:val="843"/>
    <w:link w:val="842"/>
    <w:uiPriority w:val="99"/>
    <w:semiHidden/>
    <w:rPr>
      <w:rFonts w:ascii="Tahoma" w:hAnsi="Tahoma" w:cs="Tahoma"/>
      <w:sz w:val="16"/>
      <w:szCs w:val="16"/>
      <w:lang w:eastAsia="en-US"/>
    </w:rPr>
  </w:style>
  <w:style w:type="paragraph" w:styleId="844">
    <w:name w:val="ConsPlusNormal"/>
    <w:next w:val="844"/>
    <w:link w:val="832"/>
    <w:pPr>
      <w:widowControl w:val="off"/>
    </w:pPr>
    <w:rPr>
      <w:rFonts w:eastAsia="Times New Roman" w:cs="Calibri"/>
      <w:sz w:val="22"/>
      <w:lang w:val="ru-RU" w:eastAsia="ru-RU" w:bidi="ar-SA"/>
    </w:rPr>
  </w:style>
  <w:style w:type="character" w:styleId="845" w:default="1">
    <w:name w:val="Default Paragraph Font"/>
    <w:uiPriority w:val="1"/>
    <w:semiHidden/>
    <w:unhideWhenUsed/>
  </w:style>
  <w:style w:type="numbering" w:styleId="846" w:default="1">
    <w:name w:val="No List"/>
    <w:uiPriority w:val="99"/>
    <w:semiHidden/>
    <w:unhideWhenUsed/>
  </w:style>
  <w:style w:type="table" w:styleId="847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SCCM-01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редкин</dc:creator>
  <cp:revision>22</cp:revision>
  <dcterms:created xsi:type="dcterms:W3CDTF">2020-06-05T09:18:00Z</dcterms:created>
  <dcterms:modified xsi:type="dcterms:W3CDTF">2024-10-07T08:01:49Z</dcterms:modified>
  <cp:version>1048576</cp:version>
</cp:coreProperties>
</file>