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rPr>
          <w:rFonts w:cs="Courier New"/>
          <w:b/>
        </w:rPr>
      </w:pPr>
      <w:r>
        <w:rPr>
          <w:rFonts w:cs="Courier New"/>
          <w:b/>
        </w:rPr>
        <w:t xml:space="preserve">Извещение</w:t>
      </w:r>
      <w:r>
        <w:rPr>
          <w:rFonts w:cs="Courier New"/>
          <w:b/>
        </w:rPr>
      </w:r>
      <w:r>
        <w:rPr>
          <w:rFonts w:cs="Courier New"/>
          <w:b/>
        </w:rPr>
      </w:r>
    </w:p>
    <w:p>
      <w:pPr>
        <w:pStyle w:val="838"/>
        <w:jc w:val="center"/>
        <w:rPr>
          <w:rFonts w:cs="Courier New"/>
          <w:b/>
        </w:rPr>
      </w:pPr>
      <w:r>
        <w:rPr>
          <w:rFonts w:cs="Courier New"/>
          <w:b/>
        </w:rPr>
        <w:t xml:space="preserve">департамента имущества и земельных отношений Новосибирской области о</w:t>
      </w:r>
      <w:r>
        <w:rPr>
          <w:rFonts w:cs="Courier New"/>
          <w:b/>
        </w:rPr>
      </w:r>
      <w:r>
        <w:rPr>
          <w:rFonts w:cs="Courier New"/>
          <w:b/>
        </w:rPr>
      </w:r>
    </w:p>
    <w:p>
      <w:pPr>
        <w:pStyle w:val="838"/>
        <w:jc w:val="center"/>
        <w:rPr>
          <w:b/>
        </w:rPr>
      </w:pPr>
      <w:r>
        <w:rPr>
          <w:b/>
        </w:rPr>
        <w:t xml:space="preserve">предстоящем заключении </w:t>
      </w:r>
      <w:r>
        <w:rPr>
          <w:b/>
        </w:rPr>
        <w:t xml:space="preserve">д</w:t>
      </w:r>
      <w:r>
        <w:rPr>
          <w:b/>
        </w:rPr>
        <w:t xml:space="preserve">оговора на размещение </w:t>
      </w:r>
      <w:r>
        <w:rPr>
          <w:b/>
        </w:rPr>
        <w:t xml:space="preserve">нестационарного торгового объекта в соответствии с подпунктом 6 пункта 1 статьи 39.33 Земельного кодекса Российской Федерации</w:t>
      </w:r>
      <w:r>
        <w:rPr>
          <w:b/>
        </w:rPr>
      </w:r>
      <w:r>
        <w:rPr>
          <w:b/>
        </w:rPr>
      </w:r>
    </w:p>
    <w:p>
      <w:pPr>
        <w:pStyle w:val="838"/>
        <w:jc w:val="both"/>
      </w:pPr>
      <w:r/>
      <w:r/>
    </w:p>
    <w:p>
      <w:pPr>
        <w:pStyle w:val="838"/>
        <w:jc w:val="both"/>
        <w:rPr>
          <w:rFonts w:cs="Courier New"/>
          <w:b/>
        </w:rPr>
      </w:pPr>
      <w:r>
        <w:rPr>
          <w:rFonts w:cs="Courier New"/>
          <w:b/>
        </w:rPr>
      </w:r>
      <w:r>
        <w:rPr>
          <w:rFonts w:cs="Courier New"/>
          <w:b/>
        </w:rPr>
      </w:r>
      <w:r>
        <w:rPr>
          <w:rFonts w:cs="Courier New"/>
          <w:b/>
        </w:rPr>
      </w:r>
    </w:p>
    <w:p>
      <w:pPr>
        <w:pStyle w:val="838"/>
        <w:ind w:firstLine="708"/>
        <w:jc w:val="both"/>
      </w:pPr>
      <w:r>
        <w:rPr>
          <w:rFonts w:cs="Courier New"/>
        </w:rPr>
        <w:t xml:space="preserve">В соответствии с</w:t>
      </w:r>
      <w:r>
        <w:rPr>
          <w:rFonts w:cs="Courier New"/>
        </w:rPr>
        <w:t xml:space="preserve"> подпунктом 6 пункта 1 статьи 39.33 Земельного кодекса Российской Федерации, п</w:t>
      </w:r>
      <w:r>
        <w:rPr>
          <w:rFonts w:cs="Courier New"/>
        </w:rPr>
        <w:t xml:space="preserve">риказ</w:t>
      </w:r>
      <w:r>
        <w:rPr>
          <w:rFonts w:cs="Courier New"/>
        </w:rPr>
        <w:t xml:space="preserve">ом </w:t>
      </w:r>
      <w:r>
        <w:rPr>
          <w:rFonts w:cs="Courier New"/>
        </w:rPr>
        <w:t xml:space="preserve">департамента имущества и земельных отношений Новосибирской области от 14.01.2019 </w:t>
      </w:r>
      <w:r>
        <w:rPr>
          <w:rFonts w:cs="Courier New"/>
        </w:rPr>
        <w:t xml:space="preserve">№</w:t>
      </w:r>
      <w:r>
        <w:rPr>
          <w:rFonts w:cs="Courier New"/>
        </w:rPr>
        <w:t xml:space="preserve"> 79 «Об утверждении Порядка размещения нестационарных торговых объектов на земельных участках, находящихся в государственной собственности Новосибирской области»</w:t>
      </w:r>
      <w:r>
        <w:rPr>
          <w:rFonts w:cs="Courier New"/>
        </w:rPr>
        <w:t xml:space="preserve"> </w:t>
      </w:r>
      <w:r>
        <w:rPr>
          <w:rFonts w:cs="Courier New"/>
        </w:rPr>
        <w:t xml:space="preserve">департамент имущества и земельных отношений Новосибирской области извещает о</w:t>
      </w:r>
      <w:r>
        <w:t xml:space="preserve"> </w:t>
      </w:r>
      <w:r>
        <w:t xml:space="preserve">предстоящем заключении договора на размещение </w:t>
      </w:r>
      <w:r>
        <w:t xml:space="preserve">на земельном участке с кадастровым номером 54:35:042025:838 </w:t>
      </w:r>
      <w:r>
        <w:t xml:space="preserve">нестационарного торгового объекта</w:t>
      </w:r>
      <w:r>
        <w:t xml:space="preserve"> -</w:t>
      </w:r>
      <w:r>
        <w:t xml:space="preserve"> торгового павильона. Специализация </w:t>
      </w:r>
      <w:r>
        <w:t xml:space="preserve">о</w:t>
      </w:r>
      <w:r>
        <w:t xml:space="preserve">бъекта: </w:t>
      </w:r>
      <w:r>
        <w:t xml:space="preserve">продовольственные товары, площадь объекта 50 кв.м, с адресным ориентиром: </w:t>
      </w:r>
      <w:r>
        <w:t xml:space="preserve">Новосибирская область, г Новосибирск, ул Богдана Хмельницкого</w:t>
      </w:r>
      <w:r>
        <w:t xml:space="preserve">, 25,</w:t>
      </w:r>
      <w:r>
        <w:t xml:space="preserve"> </w:t>
      </w:r>
      <w:r>
        <w:rPr>
          <w:highlight w:val="none"/>
        </w:rPr>
        <w:t xml:space="preserve">утвержденной </w:t>
      </w:r>
      <w:r>
        <w:rPr>
          <w:highlight w:val="none"/>
        </w:rPr>
        <w:t xml:space="preserve">постановлением мэрии города Новосибирска от 08.10.2019 № </w:t>
      </w:r>
      <w:r>
        <w:rPr>
          <w:highlight w:val="none"/>
        </w:rPr>
        <w:t xml:space="preserve">3707 (ред. от 17.09.2024)</w:t>
      </w:r>
      <w:r>
        <w:t xml:space="preserve">, порядковый номер объекта №</w:t>
      </w:r>
      <w:r>
        <w:t xml:space="preserve"> 4.1.35.</w:t>
      </w:r>
      <w:r>
        <w:t xml:space="preserve"> Срок размещения нестационарного торгового объекта 3 года.</w:t>
      </w:r>
      <w:r/>
    </w:p>
    <w:p>
      <w:pPr>
        <w:pStyle w:val="838"/>
        <w:ind w:firstLine="708"/>
        <w:jc w:val="both"/>
        <w:rPr>
          <w:rFonts w:cs="Courier New"/>
          <w:highlight w:val="none"/>
        </w:rPr>
      </w:pPr>
      <w:r>
        <w:rPr>
          <w:rFonts w:cs="Courier New"/>
        </w:rPr>
        <w:t xml:space="preserve">Граждане, заинтересованные в </w:t>
      </w:r>
      <w:r>
        <w:rPr>
          <w:rFonts w:cs="Courier New"/>
        </w:rPr>
        <w:t xml:space="preserve">размещении нестационарного торгового объекта </w:t>
      </w:r>
      <w:r>
        <w:rPr>
          <w:rFonts w:cs="Courier New"/>
        </w:rPr>
        <w:t xml:space="preserve">для указанной цели, </w:t>
      </w:r>
      <w:r>
        <w:rPr>
          <w:rFonts w:cs="Courier New"/>
        </w:rPr>
        <w:t xml:space="preserve">в </w:t>
      </w:r>
      <w:r>
        <w:t xml:space="preserve">течение 14 (четырнадцати) календарных дней со дня опубликования и размещения настоящего извещения </w:t>
      </w:r>
      <w:r>
        <w:rPr>
          <w:rFonts w:cs="Courier New"/>
        </w:rPr>
        <w:t xml:space="preserve">вправе подавать заявления о </w:t>
      </w:r>
      <w:r>
        <w:t xml:space="preserve">намерении участвовать в торгах на право заключения договора на размещение нестационарного торгового объекта.</w:t>
      </w:r>
      <w:r>
        <w:rPr>
          <w:rFonts w:cs="Courier New"/>
          <w:highlight w:val="none"/>
        </w:rPr>
      </w:r>
      <w:r>
        <w:rPr>
          <w:rFonts w:cs="Courier New"/>
          <w:highlight w:val="none"/>
        </w:rPr>
      </w:r>
    </w:p>
    <w:p>
      <w:pPr>
        <w:ind w:firstLine="708"/>
        <w:jc w:val="both"/>
        <w:rPr>
          <w:rFonts w:cs="Courier New"/>
        </w:rPr>
      </w:pPr>
      <w:r>
        <w:rPr>
          <w:rFonts w:cs="Courier New"/>
          <w:highlight w:val="none"/>
        </w:rPr>
      </w:r>
      <w:r>
        <w:rPr>
          <w:rFonts w:ascii="Times New Roman" w:hAnsi="Times New Roman" w:cs="Times New Roman"/>
        </w:rPr>
        <w:t xml:space="preserve">Уведомляем о том, что</w:t>
      </w:r>
      <w:r>
        <w:rPr>
          <w:rFonts w:ascii="Times New Roman" w:hAnsi="Times New Roman" w:cs="Times New Roman"/>
        </w:rPr>
        <w:t xml:space="preserve"> в случае выявления на земельном участке самовольно установленных нестационарных объектов, лицо, с которым будет заключен договор </w:t>
      </w:r>
      <w:r>
        <w:rPr>
          <w:rFonts w:ascii="Times New Roman" w:hAnsi="Times New Roman" w:cs="Times New Roman"/>
        </w:rPr>
        <w:t xml:space="preserve">на размещение нестационарного торгового объекта</w:t>
      </w:r>
      <w:r>
        <w:rPr>
          <w:rFonts w:ascii="Times New Roman" w:hAnsi="Times New Roman" w:cs="Times New Roman"/>
        </w:rPr>
        <w:t xml:space="preserve"> самостоятельно, за счет собственных средств освобождает земельный участок, указанный в извещении, от данных объектов.</w:t>
      </w:r>
      <w:r>
        <w:rPr>
          <w:rFonts w:cs="Courier New"/>
          <w:highlight w:val="none"/>
        </w:rPr>
      </w:r>
      <w:r>
        <w:rPr>
          <w:rFonts w:cs="Courier New"/>
        </w:rPr>
      </w:r>
    </w:p>
    <w:p>
      <w:pPr>
        <w:pStyle w:val="838"/>
        <w:ind w:firstLine="709"/>
        <w:jc w:val="both"/>
        <w:rPr>
          <w:rFonts w:cs="Courier New"/>
        </w:rPr>
      </w:pPr>
      <w:r>
        <w:rPr>
          <w:rFonts w:cs="Courier New"/>
        </w:rPr>
        <w:t xml:space="preserve">Заявления могут быть поданы:</w:t>
      </w:r>
      <w:r>
        <w:rPr>
          <w:rFonts w:cs="Courier New"/>
        </w:rPr>
      </w:r>
      <w:r>
        <w:rPr>
          <w:rFonts w:cs="Courier New"/>
        </w:rPr>
      </w:r>
    </w:p>
    <w:p>
      <w:pPr>
        <w:pStyle w:val="838"/>
        <w:numPr>
          <w:ilvl w:val="0"/>
          <w:numId w:val="2"/>
        </w:numPr>
        <w:jc w:val="both"/>
        <w:rPr>
          <w:rFonts w:cs="Courier New"/>
        </w:rPr>
      </w:pPr>
      <w:r>
        <w:rPr>
          <w:rFonts w:cs="Courier New"/>
        </w:rPr>
        <w:t xml:space="preserve">в письменной форме на бумажном носителе путем направления по почте либо лично или через своих уполномоченных представителей;</w:t>
      </w:r>
      <w:r>
        <w:rPr>
          <w:rFonts w:cs="Courier New"/>
        </w:rPr>
      </w:r>
      <w:r>
        <w:rPr>
          <w:rFonts w:cs="Courier New"/>
        </w:rPr>
      </w:r>
    </w:p>
    <w:p>
      <w:pPr>
        <w:pStyle w:val="838"/>
        <w:numPr>
          <w:ilvl w:val="0"/>
          <w:numId w:val="2"/>
        </w:numPr>
        <w:jc w:val="both"/>
        <w:rPr>
          <w:rFonts w:cs="Courier New"/>
        </w:rPr>
      </w:pPr>
      <w:r>
        <w:rPr>
          <w:rFonts w:cs="Courier New"/>
        </w:rPr>
        <w:t xml:space="preserve">в форме электронного документа (при наличии электронной подписи).</w:t>
      </w:r>
      <w:r>
        <w:rPr>
          <w:rFonts w:cs="Courier New"/>
        </w:rPr>
      </w:r>
      <w:r>
        <w:rPr>
          <w:rFonts w:cs="Courier New"/>
        </w:rPr>
      </w:r>
    </w:p>
    <w:p>
      <w:pPr>
        <w:pStyle w:val="838"/>
        <w:ind w:firstLine="709"/>
        <w:jc w:val="both"/>
        <w:rPr>
          <w:rFonts w:cs="Courier New"/>
        </w:rPr>
      </w:pPr>
      <w:r>
        <w:rPr>
          <w:rFonts w:cs="Courier New"/>
        </w:rPr>
        <w:t xml:space="preserve">Почтовый адрес и адрес для приема за</w:t>
      </w:r>
      <w:r>
        <w:rPr>
          <w:rFonts w:cs="Courier New"/>
        </w:rPr>
        <w:t xml:space="preserve">я</w:t>
      </w:r>
      <w:r>
        <w:rPr>
          <w:rFonts w:cs="Courier New"/>
        </w:rPr>
        <w:t xml:space="preserve">влений в письменной форме: 630007, г. Новосибирск, Красный проспект, 18, каб. 117, департамент имущества и земельных отношений Новосибирской области. Время приема заявлений: Пн-Чт с 10:00 до 16:00, Пт с 10:00 до 15:00, обед с 12:30-13:30, Сб-Вс – выходной.</w:t>
      </w:r>
      <w:r>
        <w:rPr>
          <w:rFonts w:cs="Courier New"/>
        </w:rPr>
      </w:r>
      <w:r>
        <w:rPr>
          <w:rFonts w:cs="Courier New"/>
        </w:rPr>
      </w:r>
    </w:p>
    <w:p>
      <w:pPr>
        <w:pStyle w:val="838"/>
        <w:ind w:firstLine="709"/>
        <w:jc w:val="both"/>
        <w:rPr>
          <w:rFonts w:cs="Courier New"/>
        </w:rPr>
      </w:pPr>
      <w:r>
        <w:rPr>
          <w:rFonts w:cs="Courier New"/>
        </w:rPr>
        <w:t xml:space="preserve">Электронный адрес для приема заявлений в форме электронного документа: dgi@nso.ru. </w:t>
      </w:r>
      <w:r>
        <w:rPr>
          <w:rFonts w:cs="Courier New"/>
        </w:rPr>
      </w:r>
      <w:r>
        <w:rPr>
          <w:rFonts w:cs="Courier New"/>
        </w:rPr>
      </w:r>
    </w:p>
    <w:p>
      <w:pPr>
        <w:pStyle w:val="838"/>
        <w:ind w:firstLine="709"/>
        <w:jc w:val="both"/>
        <w:rPr>
          <w:rFonts w:cs="Courier New"/>
        </w:rPr>
      </w:pPr>
      <w:r>
        <w:rPr>
          <w:rFonts w:cs="Courier New"/>
        </w:rPr>
        <w:t xml:space="preserve">Дата окончания приема заявлений: по истечении </w:t>
      </w:r>
      <w:r>
        <w:t xml:space="preserve">14 календарных дней со дня опубликования и размещения настоящего извещения.</w:t>
      </w:r>
      <w:r>
        <w:rPr>
          <w:rFonts w:cs="Courier New"/>
        </w:rPr>
      </w:r>
      <w:r>
        <w:rPr>
          <w:rFonts w:cs="Courier New"/>
        </w:rPr>
      </w:r>
    </w:p>
    <w:p>
      <w:pPr>
        <w:pStyle w:val="838"/>
        <w:ind w:firstLine="709"/>
        <w:jc w:val="both"/>
        <w:rPr>
          <w:rFonts w:cs="Courier New"/>
        </w:rPr>
      </w:pPr>
      <w:r>
        <w:rPr>
          <w:rFonts w:cs="Courier New"/>
        </w:rPr>
      </w:r>
      <w:r>
        <w:rPr>
          <w:rFonts w:cs="Courier New"/>
        </w:rPr>
      </w:r>
      <w:r>
        <w:rPr>
          <w:rFonts w:cs="Courier New"/>
        </w:rPr>
      </w:r>
    </w:p>
    <w:p>
      <w:pPr>
        <w:pStyle w:val="838"/>
        <w:ind w:firstLine="709"/>
        <w:jc w:val="both"/>
        <w:rPr>
          <w:rFonts w:cs="Courier New"/>
        </w:rPr>
      </w:pPr>
      <w:r>
        <w:rPr>
          <w:rFonts w:cs="Courier New"/>
        </w:rPr>
      </w:r>
      <w:r>
        <w:rPr>
          <w:rFonts w:cs="Courier New"/>
        </w:rPr>
      </w:r>
      <w:r>
        <w:rPr>
          <w:rFonts w:cs="Courier New"/>
        </w:rPr>
      </w:r>
    </w:p>
    <w:sectPr>
      <w:footnotePr/>
      <w:endnotePr/>
      <w:type w:val="nextPage"/>
      <w:pgSz w:w="11906" w:h="16838" w:orient="portrait"/>
      <w:pgMar w:top="1134" w:right="567" w:bottom="284" w:left="1418" w:header="1134" w:footer="7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6" w:hanging="240"/>
      </w:pPr>
      <w:rPr>
        <w:rFonts w:hint="default" w:ascii="Times New Roman" w:hAnsi="Times New Roman" w:eastAsia="Times New Roman" w:cs="Times New Roman"/>
        <w:spacing w:val="-18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410" w:hanging="24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521" w:hanging="24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24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742" w:hanging="24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853" w:hanging="24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963" w:hanging="24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074" w:hanging="24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185" w:hanging="2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rPr>
      <w:sz w:val="28"/>
      <w:szCs w:val="28"/>
      <w:lang w:val="ru-RU" w:eastAsia="ru-RU" w:bidi="ar-SA"/>
    </w:rPr>
  </w:style>
  <w:style w:type="character" w:styleId="839">
    <w:name w:val="Основной шрифт абзаца"/>
    <w:next w:val="839"/>
    <w:link w:val="838"/>
    <w:semiHidden/>
  </w:style>
  <w:style w:type="table" w:styleId="840">
    <w:name w:val="Обычная таблица"/>
    <w:next w:val="840"/>
    <w:link w:val="838"/>
    <w:semiHidden/>
    <w:tblPr/>
  </w:style>
  <w:style w:type="numbering" w:styleId="841">
    <w:name w:val="Нет списка"/>
    <w:next w:val="841"/>
    <w:link w:val="838"/>
    <w:semiHidden/>
  </w:style>
  <w:style w:type="paragraph" w:styleId="842">
    <w:name w:val="Верхний колонтитул"/>
    <w:basedOn w:val="838"/>
    <w:next w:val="842"/>
    <w:link w:val="843"/>
    <w:pPr>
      <w:tabs>
        <w:tab w:val="center" w:pos="4153" w:leader="none"/>
        <w:tab w:val="right" w:pos="8306" w:leader="none"/>
      </w:tabs>
    </w:pPr>
  </w:style>
  <w:style w:type="character" w:styleId="843">
    <w:name w:val="Верхний колонтитул Знак"/>
    <w:next w:val="843"/>
    <w:link w:val="842"/>
    <w:rPr>
      <w:sz w:val="28"/>
      <w:szCs w:val="28"/>
      <w:lang w:val="ru-RU" w:eastAsia="ru-RU" w:bidi="ar-SA"/>
    </w:rPr>
  </w:style>
  <w:style w:type="character" w:styleId="844">
    <w:name w:val="Гиперссылка"/>
    <w:next w:val="844"/>
    <w:link w:val="838"/>
    <w:rPr>
      <w:rFonts w:cs="Times New Roman"/>
      <w:color w:val="0000ff"/>
      <w:u w:val="single"/>
    </w:rPr>
  </w:style>
  <w:style w:type="paragraph" w:styleId="845">
    <w:name w:val="Основной текст 2"/>
    <w:basedOn w:val="838"/>
    <w:next w:val="845"/>
    <w:link w:val="846"/>
    <w:pPr>
      <w:jc w:val="both"/>
    </w:pPr>
  </w:style>
  <w:style w:type="character" w:styleId="846">
    <w:name w:val="Основной текст 2 Знак"/>
    <w:next w:val="846"/>
    <w:link w:val="845"/>
    <w:rPr>
      <w:sz w:val="28"/>
      <w:szCs w:val="28"/>
      <w:lang w:val="ru-RU" w:eastAsia="ru-RU" w:bidi="ar-SA"/>
    </w:rPr>
  </w:style>
  <w:style w:type="paragraph" w:styleId="847">
    <w:name w:val="Основной текст 3"/>
    <w:basedOn w:val="838"/>
    <w:next w:val="847"/>
    <w:link w:val="848"/>
    <w:pPr>
      <w:jc w:val="center"/>
    </w:pPr>
    <w:rPr>
      <w:b/>
      <w:bCs/>
    </w:rPr>
  </w:style>
  <w:style w:type="character" w:styleId="848">
    <w:name w:val="Основной текст 3 Знак"/>
    <w:next w:val="848"/>
    <w:link w:val="847"/>
    <w:rPr>
      <w:b/>
      <w:bCs/>
      <w:sz w:val="28"/>
      <w:szCs w:val="28"/>
      <w:lang w:val="ru-RU" w:eastAsia="ru-RU" w:bidi="ar-SA"/>
    </w:rPr>
  </w:style>
  <w:style w:type="table" w:styleId="849">
    <w:name w:val="Сетка таблицы"/>
    <w:basedOn w:val="840"/>
    <w:next w:val="849"/>
    <w:link w:val="838"/>
    <w:rPr>
      <w:rFonts w:ascii="Calibri" w:hAnsi="Calibri" w:eastAsia="Calibri"/>
    </w:rPr>
    <w:tblPr/>
  </w:style>
  <w:style w:type="paragraph" w:styleId="850">
    <w:name w:val="Текст выноски"/>
    <w:basedOn w:val="838"/>
    <w:next w:val="850"/>
    <w:link w:val="838"/>
    <w:semiHidden/>
    <w:rPr>
      <w:rFonts w:ascii="Tahoma" w:hAnsi="Tahoma" w:cs="Tahoma"/>
      <w:sz w:val="16"/>
      <w:szCs w:val="16"/>
    </w:rPr>
  </w:style>
  <w:style w:type="paragraph" w:styleId="851">
    <w:name w:val="Block Text"/>
    <w:basedOn w:val="838"/>
    <w:next w:val="851"/>
    <w:link w:val="838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52">
    <w:name w:val="Нижний колонтитул"/>
    <w:basedOn w:val="838"/>
    <w:next w:val="852"/>
    <w:link w:val="838"/>
    <w:pPr>
      <w:tabs>
        <w:tab w:val="center" w:pos="4677" w:leader="none"/>
        <w:tab w:val="right" w:pos="9355" w:leader="none"/>
      </w:tabs>
    </w:pPr>
  </w:style>
  <w:style w:type="character" w:styleId="853">
    <w:name w:val=" Знак Знак4"/>
    <w:next w:val="853"/>
    <w:link w:val="838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4">
    <w:name w:val="Default"/>
    <w:next w:val="854"/>
    <w:link w:val="838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55">
    <w:name w:val="Style5"/>
    <w:basedOn w:val="838"/>
    <w:next w:val="855"/>
    <w:link w:val="838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56">
    <w:name w:val="Font Style14"/>
    <w:next w:val="856"/>
    <w:link w:val="838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57">
    <w:name w:val="Font Style15"/>
    <w:next w:val="857"/>
    <w:link w:val="838"/>
    <w:uiPriority w:val="99"/>
    <w:rPr>
      <w:rFonts w:ascii="Times New Roman" w:hAnsi="Times New Roman" w:cs="Times New Roman"/>
      <w:sz w:val="26"/>
      <w:szCs w:val="26"/>
    </w:rPr>
  </w:style>
  <w:style w:type="paragraph" w:styleId="858">
    <w:name w:val="ConsPlusNormal"/>
    <w:next w:val="858"/>
    <w:link w:val="83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7</cp:revision>
  <dcterms:created xsi:type="dcterms:W3CDTF">2023-05-05T07:55:00Z</dcterms:created>
  <dcterms:modified xsi:type="dcterms:W3CDTF">2024-10-22T03:36:15Z</dcterms:modified>
  <cp:version>1048576</cp:version>
</cp:coreProperties>
</file>